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63307C">
        <w:rPr>
          <w:rFonts w:ascii="Arial" w:eastAsia="宋体" w:hAnsi="Arial"/>
          <w:b/>
          <w:sz w:val="24"/>
          <w:lang w:eastAsia="zh-CN"/>
        </w:rPr>
        <w:t>6665</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4477AB" w:rsidRPr="004477AB">
        <w:rPr>
          <w:rFonts w:eastAsia="宋体"/>
          <w:sz w:val="24"/>
          <w:lang w:val="en-US" w:eastAsia="zh-CN"/>
        </w:rPr>
        <w:t>Further discussion on BS demodulation performance requirements for UL TA</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4477AB">
        <w:rPr>
          <w:rFonts w:eastAsia="宋体"/>
          <w:sz w:val="24"/>
          <w:lang w:val="en-US" w:eastAsia="zh-CN"/>
        </w:rPr>
        <w:t>6</w:t>
      </w:r>
      <w:r w:rsidR="00722CE4">
        <w:rPr>
          <w:rFonts w:eastAsia="宋体"/>
          <w:sz w:val="24"/>
          <w:lang w:val="en-US" w:eastAsia="zh-CN"/>
        </w:rPr>
        <w:t>.</w:t>
      </w:r>
      <w:r w:rsidR="004477AB">
        <w:rPr>
          <w:rFonts w:eastAsia="宋体"/>
          <w:sz w:val="24"/>
          <w:lang w:val="en-US" w:eastAsia="zh-CN"/>
        </w:rPr>
        <w:t>17</w:t>
      </w:r>
      <w:r w:rsidR="00722CE4">
        <w:rPr>
          <w:rFonts w:eastAsia="宋体"/>
          <w:sz w:val="24"/>
          <w:lang w:val="en-US" w:eastAsia="zh-CN"/>
        </w:rPr>
        <w:t>.</w:t>
      </w:r>
      <w:r w:rsidR="004477AB">
        <w:rPr>
          <w:rFonts w:eastAsia="宋体"/>
          <w:sz w:val="24"/>
          <w:lang w:val="en-US" w:eastAsia="zh-CN"/>
        </w:rPr>
        <w:t>2.2.3</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C32A0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RAN4#94bis-e, a WF was agreed on BS demodulation performance requirements for UL TA [1], and </w:t>
      </w:r>
      <w:r w:rsidR="00F10B75">
        <w:rPr>
          <w:rFonts w:eastAsia="宋体"/>
          <w:sz w:val="21"/>
          <w:szCs w:val="21"/>
          <w:lang w:val="en-US" w:eastAsia="zh-CN"/>
        </w:rPr>
        <w:t xml:space="preserve">with a new scenario Z added, </w:t>
      </w:r>
      <w:r>
        <w:rPr>
          <w:rFonts w:eastAsia="宋体"/>
          <w:sz w:val="21"/>
          <w:szCs w:val="21"/>
          <w:lang w:val="en-US" w:eastAsia="zh-CN"/>
        </w:rPr>
        <w:t>there are some open issues raised:</w:t>
      </w:r>
    </w:p>
    <w:tbl>
      <w:tblPr>
        <w:tblStyle w:val="TableGrid"/>
        <w:tblW w:w="0" w:type="auto"/>
        <w:tblLook w:val="04A0" w:firstRow="1" w:lastRow="0" w:firstColumn="1" w:lastColumn="0" w:noHBand="0" w:noVBand="1"/>
      </w:tblPr>
      <w:tblGrid>
        <w:gridCol w:w="9288"/>
      </w:tblGrid>
      <w:tr w:rsidR="00517A56" w:rsidTr="00517A56">
        <w:tc>
          <w:tcPr>
            <w:tcW w:w="9288" w:type="dxa"/>
          </w:tcPr>
          <w:p w:rsidR="00427D57" w:rsidRPr="00DD3719" w:rsidRDefault="000076F0" w:rsidP="00427D57">
            <w:pPr>
              <w:pStyle w:val="ListParagraph"/>
              <w:numPr>
                <w:ilvl w:val="0"/>
                <w:numId w:val="30"/>
              </w:numPr>
              <w:overflowPunct w:val="0"/>
              <w:autoSpaceDE w:val="0"/>
              <w:autoSpaceDN w:val="0"/>
              <w:adjustRightInd w:val="0"/>
              <w:ind w:firstLineChars="0"/>
              <w:textAlignment w:val="baseline"/>
              <w:rPr>
                <w:i/>
                <w:szCs w:val="21"/>
              </w:rPr>
            </w:pPr>
            <w:r w:rsidRPr="00DD3719">
              <w:rPr>
                <w:i/>
                <w:szCs w:val="21"/>
              </w:rPr>
              <w:t xml:space="preserve">Issue 1: </w:t>
            </w:r>
            <w:r w:rsidR="00427D57" w:rsidRPr="00DD3719">
              <w:rPr>
                <w:i/>
                <w:szCs w:val="21"/>
              </w:rPr>
              <w:t>Organisation of high-speed train requirement sections for UL TA 500kph in specifications.</w:t>
            </w:r>
          </w:p>
          <w:p w:rsidR="00427D57" w:rsidRPr="00DD3719" w:rsidRDefault="00427D57" w:rsidP="00427D57">
            <w:pPr>
              <w:pStyle w:val="ListParagraph"/>
              <w:numPr>
                <w:ilvl w:val="1"/>
                <w:numId w:val="30"/>
              </w:numPr>
              <w:overflowPunct w:val="0"/>
              <w:autoSpaceDE w:val="0"/>
              <w:autoSpaceDN w:val="0"/>
              <w:adjustRightInd w:val="0"/>
              <w:ind w:firstLineChars="0"/>
              <w:textAlignment w:val="baseline"/>
              <w:rPr>
                <w:i/>
                <w:szCs w:val="21"/>
              </w:rPr>
            </w:pPr>
            <w:r w:rsidRPr="00DD3719">
              <w:rPr>
                <w:i/>
                <w:szCs w:val="21"/>
              </w:rPr>
              <w:t>Option 1: Requirements for different scenarios captured in same table.</w:t>
            </w:r>
          </w:p>
          <w:p w:rsidR="00517A56" w:rsidRPr="00DD3719" w:rsidRDefault="00427D57" w:rsidP="00427D57">
            <w:pPr>
              <w:pStyle w:val="ListParagraph"/>
              <w:numPr>
                <w:ilvl w:val="1"/>
                <w:numId w:val="30"/>
              </w:numPr>
              <w:overflowPunct w:val="0"/>
              <w:autoSpaceDE w:val="0"/>
              <w:autoSpaceDN w:val="0"/>
              <w:adjustRightInd w:val="0"/>
              <w:ind w:firstLineChars="0"/>
              <w:textAlignment w:val="baseline"/>
              <w:rPr>
                <w:i/>
                <w:szCs w:val="21"/>
              </w:rPr>
            </w:pPr>
            <w:r w:rsidRPr="00DD3719">
              <w:rPr>
                <w:i/>
                <w:szCs w:val="21"/>
              </w:rPr>
              <w:t>Option 2: Requirements for different scenarios captured in separate tables.</w:t>
            </w:r>
          </w:p>
          <w:p w:rsidR="008F6772" w:rsidRPr="00DD3719" w:rsidRDefault="008F6772" w:rsidP="008F6772">
            <w:pPr>
              <w:pStyle w:val="ListParagraph"/>
              <w:numPr>
                <w:ilvl w:val="0"/>
                <w:numId w:val="30"/>
              </w:numPr>
              <w:overflowPunct w:val="0"/>
              <w:autoSpaceDE w:val="0"/>
              <w:autoSpaceDN w:val="0"/>
              <w:adjustRightInd w:val="0"/>
              <w:ind w:firstLineChars="0"/>
              <w:textAlignment w:val="baseline"/>
              <w:rPr>
                <w:i/>
                <w:szCs w:val="21"/>
              </w:rPr>
            </w:pPr>
            <w:r w:rsidRPr="00DD3719">
              <w:rPr>
                <w:i/>
                <w:szCs w:val="21"/>
              </w:rPr>
              <w:t>Issue 2: High speed support declaration for HST UL TA</w:t>
            </w:r>
          </w:p>
          <w:p w:rsidR="008F6772" w:rsidRPr="008F6772" w:rsidRDefault="008F6772" w:rsidP="008F6772">
            <w:pPr>
              <w:pStyle w:val="ListParagraph"/>
              <w:numPr>
                <w:ilvl w:val="1"/>
                <w:numId w:val="30"/>
              </w:numPr>
              <w:overflowPunct w:val="0"/>
              <w:autoSpaceDE w:val="0"/>
              <w:autoSpaceDN w:val="0"/>
              <w:adjustRightInd w:val="0"/>
              <w:ind w:firstLineChars="0"/>
              <w:textAlignment w:val="baseline"/>
              <w:rPr>
                <w:i/>
                <w:szCs w:val="21"/>
              </w:rPr>
            </w:pPr>
            <w:r w:rsidRPr="008F6772">
              <w:rPr>
                <w:i/>
                <w:szCs w:val="21"/>
              </w:rPr>
              <w:t>Option 1: If 500kph UL TA scenarios are defined,</w:t>
            </w:r>
            <w:r w:rsidRPr="008F6772">
              <w:rPr>
                <w:i/>
                <w:szCs w:val="21"/>
              </w:rPr>
              <w:br/>
              <w:t>Declare category of supported maximum speed. This can be either 350 or 500kph (or no HST support).</w:t>
            </w:r>
            <w:r w:rsidRPr="008F6772">
              <w:rPr>
                <w:i/>
                <w:szCs w:val="21"/>
              </w:rPr>
              <w:br/>
              <w:t>If 500kph is supported and successfully tested, then 350kph does not need to be tested.</w:t>
            </w:r>
          </w:p>
          <w:p w:rsidR="008F6772" w:rsidRPr="008F6772" w:rsidRDefault="008F6772" w:rsidP="008F6772">
            <w:pPr>
              <w:pStyle w:val="ListParagraph"/>
              <w:numPr>
                <w:ilvl w:val="1"/>
                <w:numId w:val="30"/>
              </w:numPr>
              <w:overflowPunct w:val="0"/>
              <w:autoSpaceDE w:val="0"/>
              <w:autoSpaceDN w:val="0"/>
              <w:adjustRightInd w:val="0"/>
              <w:ind w:firstLineChars="0"/>
              <w:textAlignment w:val="baseline"/>
              <w:rPr>
                <w:i/>
                <w:szCs w:val="21"/>
              </w:rPr>
            </w:pPr>
            <w:r w:rsidRPr="008F6772">
              <w:rPr>
                <w:i/>
                <w:szCs w:val="21"/>
              </w:rPr>
              <w:t>Option 2: If 500kph UL TA scenarios are defined,</w:t>
            </w:r>
            <w:r w:rsidRPr="008F6772">
              <w:rPr>
                <w:i/>
                <w:szCs w:val="21"/>
              </w:rPr>
              <w:br/>
              <w:t>Declare category of supported maximum speed. This can be either 350 or 500kph (or no HST support).</w:t>
            </w:r>
            <w:r w:rsidRPr="008F6772">
              <w:rPr>
                <w:i/>
                <w:szCs w:val="21"/>
              </w:rPr>
              <w:br/>
              <w:t>If 500kph is supported, both 350kph and 500kph need to be tested for compliance.</w:t>
            </w:r>
          </w:p>
          <w:p w:rsidR="00427D57" w:rsidRPr="00DD3719" w:rsidRDefault="008F6772" w:rsidP="008F6772">
            <w:pPr>
              <w:pStyle w:val="ListParagraph"/>
              <w:numPr>
                <w:ilvl w:val="1"/>
                <w:numId w:val="30"/>
              </w:numPr>
              <w:overflowPunct w:val="0"/>
              <w:autoSpaceDE w:val="0"/>
              <w:autoSpaceDN w:val="0"/>
              <w:adjustRightInd w:val="0"/>
              <w:ind w:firstLineChars="0"/>
              <w:textAlignment w:val="baseline"/>
              <w:rPr>
                <w:i/>
                <w:szCs w:val="21"/>
              </w:rPr>
            </w:pPr>
            <w:r w:rsidRPr="00DD3719">
              <w:rPr>
                <w:rFonts w:ascii="Times New Roman" w:eastAsia="Times New Roman" w:hAnsi="Times New Roman"/>
                <w:i/>
                <w:kern w:val="0"/>
                <w:sz w:val="20"/>
                <w:szCs w:val="21"/>
                <w:lang w:eastAsia="en-US"/>
              </w:rPr>
              <w:t>Option 3: If 500kph UL TA scenarios are defined,</w:t>
            </w:r>
            <w:r w:rsidRPr="00DD3719">
              <w:rPr>
                <w:rFonts w:ascii="Times New Roman" w:eastAsia="Times New Roman" w:hAnsi="Times New Roman"/>
                <w:i/>
                <w:kern w:val="0"/>
                <w:sz w:val="20"/>
                <w:szCs w:val="21"/>
                <w:lang w:eastAsia="en-US"/>
              </w:rPr>
              <w:br/>
              <w:t xml:space="preserve">Declare category of supported design target speed(s). This can be 350 or 500 or 350&amp;500kph (or no HST support). </w:t>
            </w:r>
            <w:r w:rsidRPr="00DD3719">
              <w:rPr>
                <w:rFonts w:ascii="Times New Roman" w:eastAsia="Times New Roman" w:hAnsi="Times New Roman"/>
                <w:i/>
                <w:kern w:val="0"/>
                <w:sz w:val="20"/>
                <w:szCs w:val="21"/>
                <w:lang w:eastAsia="en-US"/>
              </w:rPr>
              <w:br/>
              <w:t>Only the corresponding requirements are tested.</w:t>
            </w:r>
          </w:p>
          <w:p w:rsidR="008F6772" w:rsidRPr="008F6772" w:rsidRDefault="008F6772" w:rsidP="008F6772">
            <w:pPr>
              <w:pStyle w:val="ListParagraph"/>
              <w:numPr>
                <w:ilvl w:val="0"/>
                <w:numId w:val="30"/>
              </w:numPr>
              <w:overflowPunct w:val="0"/>
              <w:autoSpaceDE w:val="0"/>
              <w:autoSpaceDN w:val="0"/>
              <w:adjustRightInd w:val="0"/>
              <w:ind w:firstLineChars="0"/>
              <w:textAlignment w:val="baseline"/>
              <w:rPr>
                <w:i/>
                <w:szCs w:val="21"/>
              </w:rPr>
            </w:pPr>
            <w:r w:rsidRPr="00DD3719">
              <w:rPr>
                <w:i/>
                <w:szCs w:val="21"/>
              </w:rPr>
              <w:t xml:space="preserve">Issue 3: </w:t>
            </w:r>
            <w:r w:rsidRPr="008F6772">
              <w:rPr>
                <w:i/>
                <w:szCs w:val="21"/>
              </w:rPr>
              <w:t>High speed support declaration and applicability for 120kph HST UL TA (Pending on decision on Scenario X)</w:t>
            </w:r>
          </w:p>
          <w:p w:rsidR="008F6772" w:rsidRPr="008F6772" w:rsidRDefault="008F6772" w:rsidP="008F6772">
            <w:pPr>
              <w:pStyle w:val="ListParagraph"/>
              <w:numPr>
                <w:ilvl w:val="1"/>
                <w:numId w:val="30"/>
              </w:numPr>
              <w:overflowPunct w:val="0"/>
              <w:autoSpaceDE w:val="0"/>
              <w:autoSpaceDN w:val="0"/>
              <w:adjustRightInd w:val="0"/>
              <w:ind w:firstLineChars="0"/>
              <w:textAlignment w:val="baseline"/>
              <w:rPr>
                <w:i/>
                <w:szCs w:val="21"/>
              </w:rPr>
            </w:pPr>
            <w:r w:rsidRPr="008F6772">
              <w:rPr>
                <w:i/>
                <w:szCs w:val="21"/>
              </w:rPr>
              <w:t>Option 1: If performance requirement for scenario X is defined, the corresponding performance requirements should be tested when BS declares to support scenario X.</w:t>
            </w:r>
          </w:p>
          <w:p w:rsidR="008F6772" w:rsidRPr="008F6772" w:rsidRDefault="008F6772" w:rsidP="008F6772">
            <w:pPr>
              <w:pStyle w:val="ListParagraph"/>
              <w:numPr>
                <w:ilvl w:val="1"/>
                <w:numId w:val="30"/>
              </w:numPr>
              <w:overflowPunct w:val="0"/>
              <w:autoSpaceDE w:val="0"/>
              <w:autoSpaceDN w:val="0"/>
              <w:adjustRightInd w:val="0"/>
              <w:ind w:firstLineChars="0"/>
              <w:textAlignment w:val="baseline"/>
              <w:rPr>
                <w:i/>
                <w:szCs w:val="21"/>
              </w:rPr>
            </w:pPr>
            <w:r w:rsidRPr="008F6772">
              <w:rPr>
                <w:i/>
                <w:szCs w:val="21"/>
              </w:rPr>
              <w:t xml:space="preserve">Option 2: BS can declare support for either [no HST/default/no declaration], [350kmp] or [500kmp]. If BS declare [no HST/default/no declaration], scenario X is considered. </w:t>
            </w:r>
          </w:p>
          <w:p w:rsidR="008F6772" w:rsidRPr="00DD3719" w:rsidRDefault="008F6772" w:rsidP="008F6772">
            <w:pPr>
              <w:pStyle w:val="ListParagraph"/>
              <w:numPr>
                <w:ilvl w:val="1"/>
                <w:numId w:val="30"/>
              </w:numPr>
              <w:overflowPunct w:val="0"/>
              <w:autoSpaceDE w:val="0"/>
              <w:autoSpaceDN w:val="0"/>
              <w:adjustRightInd w:val="0"/>
              <w:ind w:firstLineChars="0"/>
              <w:textAlignment w:val="baseline"/>
              <w:rPr>
                <w:i/>
                <w:szCs w:val="21"/>
              </w:rPr>
            </w:pPr>
            <w:r w:rsidRPr="00DD3719">
              <w:rPr>
                <w:rFonts w:ascii="Times New Roman" w:eastAsia="Times New Roman" w:hAnsi="Times New Roman"/>
                <w:i/>
                <w:kern w:val="0"/>
                <w:sz w:val="20"/>
                <w:szCs w:val="21"/>
                <w:lang w:eastAsia="en-US"/>
              </w:rPr>
              <w:t>Option 3: No declaration for scenario X is needed. (Same approach as LTE).</w:t>
            </w:r>
          </w:p>
          <w:p w:rsidR="00785E84" w:rsidRPr="00DD3719" w:rsidRDefault="00785E84" w:rsidP="00785E84">
            <w:pPr>
              <w:pStyle w:val="ListParagraph"/>
              <w:numPr>
                <w:ilvl w:val="0"/>
                <w:numId w:val="30"/>
              </w:numPr>
              <w:overflowPunct w:val="0"/>
              <w:autoSpaceDE w:val="0"/>
              <w:autoSpaceDN w:val="0"/>
              <w:adjustRightInd w:val="0"/>
              <w:ind w:firstLineChars="0"/>
              <w:textAlignment w:val="baseline"/>
              <w:rPr>
                <w:i/>
                <w:szCs w:val="21"/>
              </w:rPr>
            </w:pPr>
            <w:r w:rsidRPr="00DD3719">
              <w:rPr>
                <w:i/>
                <w:szCs w:val="21"/>
              </w:rPr>
              <w:t>Issue 4: Re-use of high speed support declaration for HST UL TA (Pending on decision on Scenario X)</w:t>
            </w:r>
          </w:p>
          <w:p w:rsidR="00785E84" w:rsidRPr="00DD3719" w:rsidRDefault="00785E84" w:rsidP="00785E84">
            <w:pPr>
              <w:pStyle w:val="ListParagraph"/>
              <w:numPr>
                <w:ilvl w:val="1"/>
                <w:numId w:val="30"/>
              </w:numPr>
              <w:overflowPunct w:val="0"/>
              <w:autoSpaceDE w:val="0"/>
              <w:autoSpaceDN w:val="0"/>
              <w:adjustRightInd w:val="0"/>
              <w:ind w:firstLineChars="0"/>
              <w:textAlignment w:val="baseline"/>
              <w:rPr>
                <w:i/>
                <w:szCs w:val="21"/>
              </w:rPr>
            </w:pPr>
            <w:r w:rsidRPr="00DD3719">
              <w:rPr>
                <w:i/>
                <w:szCs w:val="21"/>
              </w:rPr>
              <w:t>Option 1: Introduce a new declared item “Maximum supported speed”, either 350km/h or 500km/h, for HST PUSCH, HST PRACH and UL TA.</w:t>
            </w:r>
          </w:p>
          <w:p w:rsidR="008F6772" w:rsidRPr="00DD3719" w:rsidRDefault="00785E84" w:rsidP="00785E84">
            <w:pPr>
              <w:pStyle w:val="ListParagraph"/>
              <w:numPr>
                <w:ilvl w:val="1"/>
                <w:numId w:val="30"/>
              </w:numPr>
              <w:overflowPunct w:val="0"/>
              <w:autoSpaceDE w:val="0"/>
              <w:autoSpaceDN w:val="0"/>
              <w:adjustRightInd w:val="0"/>
              <w:ind w:firstLineChars="0"/>
              <w:textAlignment w:val="baseline"/>
              <w:rPr>
                <w:i/>
                <w:szCs w:val="21"/>
              </w:rPr>
            </w:pPr>
            <w:r w:rsidRPr="00DD3719">
              <w:rPr>
                <w:i/>
                <w:szCs w:val="21"/>
              </w:rPr>
              <w:t>Option 2: If UL TA and PUSCH high speed declaration possibilities match, then they should be shared between PUSCH UL TA and PUSCH HST.</w:t>
            </w:r>
          </w:p>
          <w:p w:rsidR="001051B2" w:rsidRPr="001051B2" w:rsidRDefault="001051B2" w:rsidP="001051B2">
            <w:pPr>
              <w:pStyle w:val="ListParagraph"/>
              <w:numPr>
                <w:ilvl w:val="0"/>
                <w:numId w:val="30"/>
              </w:numPr>
              <w:overflowPunct w:val="0"/>
              <w:autoSpaceDE w:val="0"/>
              <w:autoSpaceDN w:val="0"/>
              <w:adjustRightInd w:val="0"/>
              <w:ind w:firstLineChars="0"/>
              <w:textAlignment w:val="baseline"/>
              <w:rPr>
                <w:i/>
                <w:szCs w:val="21"/>
              </w:rPr>
            </w:pPr>
            <w:r w:rsidRPr="00DD3719">
              <w:rPr>
                <w:i/>
                <w:szCs w:val="21"/>
              </w:rPr>
              <w:t xml:space="preserve">Issue 5: </w:t>
            </w:r>
            <w:r w:rsidRPr="001051B2">
              <w:rPr>
                <w:i/>
                <w:szCs w:val="21"/>
              </w:rPr>
              <w:t>New scenarios</w:t>
            </w:r>
          </w:p>
          <w:p w:rsidR="001051B2" w:rsidRPr="001051B2" w:rsidRDefault="001051B2" w:rsidP="001051B2">
            <w:pPr>
              <w:pStyle w:val="ListParagraph"/>
              <w:numPr>
                <w:ilvl w:val="1"/>
                <w:numId w:val="30"/>
              </w:numPr>
              <w:overflowPunct w:val="0"/>
              <w:autoSpaceDE w:val="0"/>
              <w:autoSpaceDN w:val="0"/>
              <w:adjustRightInd w:val="0"/>
              <w:ind w:firstLineChars="0"/>
              <w:textAlignment w:val="baseline"/>
              <w:rPr>
                <w:i/>
                <w:szCs w:val="21"/>
              </w:rPr>
            </w:pPr>
            <w:r w:rsidRPr="001051B2">
              <w:rPr>
                <w:i/>
                <w:szCs w:val="21"/>
              </w:rPr>
              <w:t>Option 1: Additionally, specify scenario “X”, with the following parameters:</w:t>
            </w:r>
            <w:r w:rsidRPr="001051B2">
              <w:rPr>
                <w:i/>
                <w:szCs w:val="21"/>
              </w:rPr>
              <w:br/>
            </w:r>
            <w:r w:rsidRPr="001051B2">
              <w:rPr>
                <w:i/>
                <w:szCs w:val="21"/>
              </w:rPr>
              <w:lastRenderedPageBreak/>
              <w:t>15KHz SCS:   A= 10us, Δω =0.04 s-1; 30KHz SCS:  A= 5us, Δω =0.08 s-1.</w:t>
            </w:r>
          </w:p>
          <w:p w:rsidR="001051B2" w:rsidRPr="001051B2" w:rsidRDefault="001051B2" w:rsidP="001051B2">
            <w:pPr>
              <w:pStyle w:val="ListParagraph"/>
              <w:numPr>
                <w:ilvl w:val="1"/>
                <w:numId w:val="30"/>
              </w:numPr>
              <w:overflowPunct w:val="0"/>
              <w:autoSpaceDE w:val="0"/>
              <w:autoSpaceDN w:val="0"/>
              <w:adjustRightInd w:val="0"/>
              <w:ind w:firstLineChars="0"/>
              <w:textAlignment w:val="baseline"/>
              <w:rPr>
                <w:i/>
                <w:szCs w:val="21"/>
              </w:rPr>
            </w:pPr>
            <w:r w:rsidRPr="001051B2">
              <w:rPr>
                <w:i/>
                <w:szCs w:val="21"/>
              </w:rPr>
              <w:t>Option 2: Additionally, specify scenario “X”, with the following parameters:</w:t>
            </w:r>
            <w:r w:rsidRPr="001051B2">
              <w:rPr>
                <w:i/>
                <w:szCs w:val="21"/>
              </w:rPr>
              <w:br/>
              <w:t>15KHz SCS:   A= 10us, Δω =0.04 s-1; 30KHz SCS:  A= 5us, Δω =0.08 s-1.</w:t>
            </w:r>
            <w:r w:rsidRPr="001051B2">
              <w:rPr>
                <w:i/>
                <w:szCs w:val="21"/>
              </w:rPr>
              <w:br/>
              <w:t>with the applicability rule:</w:t>
            </w:r>
            <w:r w:rsidRPr="001051B2">
              <w:rPr>
                <w:i/>
                <w:szCs w:val="21"/>
              </w:rPr>
              <w:br/>
              <w:t>BS can declare support for either [no HST/default/no declaration], [350kmp] or [500kmp]. If BS declare supporting of 500km/h</w:t>
            </w:r>
            <w:r w:rsidRPr="001051B2">
              <w:rPr>
                <w:rFonts w:ascii="宋体" w:hAnsi="宋体" w:cs="宋体" w:hint="eastAsia"/>
                <w:i/>
                <w:szCs w:val="21"/>
              </w:rPr>
              <w:t>，</w:t>
            </w:r>
            <w:r w:rsidRPr="001051B2">
              <w:rPr>
                <w:i/>
                <w:szCs w:val="21"/>
              </w:rPr>
              <w:t>only scenario Z is considered. If BS declare supporting of 350km/h</w:t>
            </w:r>
            <w:r w:rsidRPr="001051B2">
              <w:rPr>
                <w:rFonts w:ascii="宋体" w:hAnsi="宋体" w:cs="宋体" w:hint="eastAsia"/>
                <w:i/>
                <w:szCs w:val="21"/>
              </w:rPr>
              <w:t>，</w:t>
            </w:r>
            <w:r w:rsidRPr="001051B2">
              <w:rPr>
                <w:i/>
                <w:szCs w:val="21"/>
              </w:rPr>
              <w:t>only scenario Y is considered. If BS declare [no HST/default/no declaration], scenario X is considered.</w:t>
            </w:r>
          </w:p>
          <w:p w:rsidR="001051B2" w:rsidRPr="00DD3719" w:rsidRDefault="001051B2" w:rsidP="001051B2">
            <w:pPr>
              <w:pStyle w:val="ListParagraph"/>
              <w:numPr>
                <w:ilvl w:val="1"/>
                <w:numId w:val="30"/>
              </w:numPr>
              <w:overflowPunct w:val="0"/>
              <w:autoSpaceDE w:val="0"/>
              <w:autoSpaceDN w:val="0"/>
              <w:adjustRightInd w:val="0"/>
              <w:ind w:firstLineChars="0"/>
              <w:textAlignment w:val="baseline"/>
              <w:rPr>
                <w:i/>
                <w:szCs w:val="21"/>
              </w:rPr>
            </w:pPr>
            <w:r w:rsidRPr="00DD3719">
              <w:rPr>
                <w:rFonts w:ascii="Times New Roman" w:eastAsia="Times New Roman" w:hAnsi="Times New Roman"/>
                <w:i/>
                <w:kern w:val="0"/>
                <w:sz w:val="20"/>
                <w:szCs w:val="21"/>
                <w:lang w:eastAsia="en-US"/>
              </w:rPr>
              <w:t>Option 3: Do not specify scenario “X”.</w:t>
            </w:r>
          </w:p>
          <w:p w:rsidR="00C50307" w:rsidRPr="00C50307" w:rsidRDefault="00C50307" w:rsidP="00C50307">
            <w:pPr>
              <w:pStyle w:val="ListParagraph"/>
              <w:numPr>
                <w:ilvl w:val="0"/>
                <w:numId w:val="30"/>
              </w:numPr>
              <w:overflowPunct w:val="0"/>
              <w:autoSpaceDE w:val="0"/>
              <w:autoSpaceDN w:val="0"/>
              <w:adjustRightInd w:val="0"/>
              <w:ind w:firstLineChars="0"/>
              <w:textAlignment w:val="baseline"/>
              <w:rPr>
                <w:i/>
                <w:szCs w:val="21"/>
              </w:rPr>
            </w:pPr>
            <w:r w:rsidRPr="00DD3719">
              <w:rPr>
                <w:i/>
                <w:szCs w:val="21"/>
              </w:rPr>
              <w:t xml:space="preserve">Issue 6: </w:t>
            </w:r>
            <w:r w:rsidRPr="00C50307">
              <w:rPr>
                <w:i/>
                <w:szCs w:val="21"/>
              </w:rPr>
              <w:t>Additional SCS/CBW combinations</w:t>
            </w:r>
          </w:p>
          <w:p w:rsidR="00C50307" w:rsidRPr="00C50307" w:rsidRDefault="00C50307" w:rsidP="00C50307">
            <w:pPr>
              <w:pStyle w:val="ListParagraph"/>
              <w:numPr>
                <w:ilvl w:val="1"/>
                <w:numId w:val="30"/>
              </w:numPr>
              <w:overflowPunct w:val="0"/>
              <w:autoSpaceDE w:val="0"/>
              <w:autoSpaceDN w:val="0"/>
              <w:adjustRightInd w:val="0"/>
              <w:ind w:firstLineChars="0"/>
              <w:textAlignment w:val="baseline"/>
              <w:rPr>
                <w:i/>
                <w:szCs w:val="21"/>
              </w:rPr>
            </w:pPr>
            <w:r w:rsidRPr="00C50307">
              <w:rPr>
                <w:i/>
                <w:szCs w:val="21"/>
              </w:rPr>
              <w:t>Option 1: Add simulation assumptions for 5MHz CBW/15KHz SCS and 10Mhz CBW/30KHz SCS to simulation summary for agreed UL timing adjustment scenarios</w:t>
            </w:r>
          </w:p>
          <w:p w:rsidR="00785E84" w:rsidRPr="00DD3719" w:rsidRDefault="00C50307" w:rsidP="00785E84">
            <w:pPr>
              <w:pStyle w:val="ListParagraph"/>
              <w:numPr>
                <w:ilvl w:val="1"/>
                <w:numId w:val="30"/>
              </w:numPr>
              <w:overflowPunct w:val="0"/>
              <w:autoSpaceDE w:val="0"/>
              <w:autoSpaceDN w:val="0"/>
              <w:adjustRightInd w:val="0"/>
              <w:ind w:firstLineChars="0"/>
              <w:textAlignment w:val="baseline"/>
              <w:rPr>
                <w:i/>
                <w:szCs w:val="21"/>
              </w:rPr>
            </w:pPr>
            <w:r w:rsidRPr="00DD3719">
              <w:rPr>
                <w:rFonts w:ascii="Times New Roman" w:eastAsia="Times New Roman" w:hAnsi="Times New Roman"/>
                <w:i/>
                <w:kern w:val="0"/>
                <w:sz w:val="20"/>
                <w:szCs w:val="21"/>
                <w:lang w:eastAsia="en-US"/>
              </w:rPr>
              <w:t>Option 2: No additional SCS/CBW combinations are required for UL TA requirements.</w:t>
            </w:r>
          </w:p>
        </w:tc>
      </w:tr>
    </w:tbl>
    <w:p w:rsidR="0019214A" w:rsidRPr="0019214A"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lastRenderedPageBreak/>
        <w:t xml:space="preserve">In </w:t>
      </w:r>
      <w:r w:rsidR="00DD3719">
        <w:rPr>
          <w:rFonts w:eastAsia="宋体"/>
          <w:sz w:val="21"/>
          <w:szCs w:val="21"/>
          <w:lang w:val="en-US" w:eastAsia="zh-CN"/>
        </w:rPr>
        <w:t xml:space="preserve">this contribution, we share </w:t>
      </w:r>
      <w:r>
        <w:rPr>
          <w:rFonts w:eastAsia="宋体"/>
          <w:sz w:val="21"/>
          <w:szCs w:val="21"/>
          <w:lang w:val="en-US" w:eastAsia="zh-CN"/>
        </w:rPr>
        <w:t xml:space="preserve">our </w:t>
      </w:r>
      <w:r w:rsidR="00DD3719">
        <w:rPr>
          <w:rFonts w:eastAsia="宋体"/>
          <w:sz w:val="21"/>
          <w:szCs w:val="21"/>
          <w:lang w:val="en-US" w:eastAsia="zh-CN"/>
        </w:rPr>
        <w:t>views on these open issues.</w:t>
      </w:r>
      <w:r w:rsidR="003845B4">
        <w:rPr>
          <w:rFonts w:eastAsia="宋体"/>
          <w:sz w:val="21"/>
          <w:szCs w:val="21"/>
          <w:lang w:val="en-US" w:eastAsia="zh-CN"/>
        </w:rPr>
        <w:t xml:space="preserve">  </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DD3719"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Issue 1: </w:t>
      </w:r>
      <w:r w:rsidRPr="00DD3719">
        <w:rPr>
          <w:rFonts w:eastAsia="宋体"/>
          <w:bCs/>
          <w:sz w:val="21"/>
          <w:szCs w:val="21"/>
          <w:lang w:val="en-GB" w:eastAsia="zh-CN"/>
        </w:rPr>
        <w:t>Organisation of high-speed train requirement sections for UL TA 500kph in specifications</w:t>
      </w:r>
    </w:p>
    <w:p w:rsidR="00DD3719" w:rsidRDefault="00DD3719"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 section 8.2.5.1 minimum requirements for UL TA are specified in two tables. And there is one column indicating “scenario” in each table. With the addition of a new scenario Z, all the other parameters are the same except propagation conditions, thus the simplest way of capturing requirements for 500kph is just add new rows with the new scenario like this: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007"/>
        <w:gridCol w:w="850"/>
        <w:gridCol w:w="1136"/>
        <w:gridCol w:w="674"/>
        <w:gridCol w:w="2070"/>
        <w:gridCol w:w="1440"/>
        <w:gridCol w:w="900"/>
      </w:tblGrid>
      <w:tr w:rsidR="00177B30" w:rsidRPr="00F95B02" w:rsidTr="00783CAC">
        <w:trPr>
          <w:jc w:val="center"/>
        </w:trPr>
        <w:tc>
          <w:tcPr>
            <w:tcW w:w="1008" w:type="dxa"/>
            <w:vAlign w:val="center"/>
          </w:tcPr>
          <w:p w:rsidR="00177B30" w:rsidRPr="00F95B02" w:rsidRDefault="00177B30" w:rsidP="00783CAC">
            <w:pPr>
              <w:pStyle w:val="TAH"/>
              <w:rPr>
                <w:lang w:eastAsia="en-GB"/>
              </w:rPr>
            </w:pPr>
            <w:r w:rsidRPr="00F95B02">
              <w:rPr>
                <w:lang w:eastAsia="en-GB"/>
              </w:rPr>
              <w:t>Number of TX antennas</w:t>
            </w:r>
          </w:p>
        </w:tc>
        <w:tc>
          <w:tcPr>
            <w:tcW w:w="1007" w:type="dxa"/>
            <w:vAlign w:val="center"/>
          </w:tcPr>
          <w:p w:rsidR="00177B30" w:rsidRPr="00F95B02" w:rsidRDefault="00177B30" w:rsidP="00783CAC">
            <w:pPr>
              <w:pStyle w:val="TAH"/>
              <w:rPr>
                <w:lang w:eastAsia="en-GB"/>
              </w:rPr>
            </w:pPr>
            <w:r w:rsidRPr="00F95B02">
              <w:rPr>
                <w:lang w:eastAsia="en-GB"/>
              </w:rPr>
              <w:t>Number of RX antennas</w:t>
            </w:r>
          </w:p>
        </w:tc>
        <w:tc>
          <w:tcPr>
            <w:tcW w:w="850" w:type="dxa"/>
            <w:vAlign w:val="center"/>
          </w:tcPr>
          <w:p w:rsidR="00177B30" w:rsidRPr="00F95B02" w:rsidRDefault="00177B30" w:rsidP="00783CAC">
            <w:pPr>
              <w:pStyle w:val="TAH"/>
              <w:rPr>
                <w:lang w:eastAsia="en-GB"/>
              </w:rPr>
            </w:pPr>
            <w:r w:rsidRPr="00F95B02">
              <w:rPr>
                <w:lang w:eastAsia="en-GB"/>
              </w:rPr>
              <w:t>Cyclic prefix</w:t>
            </w:r>
          </w:p>
        </w:tc>
        <w:tc>
          <w:tcPr>
            <w:tcW w:w="1136" w:type="dxa"/>
            <w:vAlign w:val="center"/>
          </w:tcPr>
          <w:p w:rsidR="00177B30" w:rsidRPr="00F95B02" w:rsidRDefault="00177B30" w:rsidP="00783CAC">
            <w:pPr>
              <w:pStyle w:val="TAH"/>
              <w:rPr>
                <w:lang w:eastAsia="en-GB"/>
              </w:rPr>
            </w:pPr>
            <w:r w:rsidRPr="00F95B02">
              <w:rPr>
                <w:lang w:eastAsia="en-GB"/>
              </w:rPr>
              <w:t>Channel Bandwidth [MHz]</w:t>
            </w:r>
          </w:p>
        </w:tc>
        <w:tc>
          <w:tcPr>
            <w:tcW w:w="674" w:type="dxa"/>
            <w:vAlign w:val="center"/>
          </w:tcPr>
          <w:p w:rsidR="00177B30" w:rsidRPr="00F95B02" w:rsidRDefault="00177B30" w:rsidP="00783CAC">
            <w:pPr>
              <w:pStyle w:val="TAH"/>
              <w:rPr>
                <w:lang w:eastAsia="en-GB"/>
              </w:rPr>
            </w:pPr>
            <w:r w:rsidRPr="00F95B02">
              <w:rPr>
                <w:lang w:eastAsia="en-GB"/>
              </w:rPr>
              <w:t>SCS [kHz]</w:t>
            </w:r>
          </w:p>
        </w:tc>
        <w:tc>
          <w:tcPr>
            <w:tcW w:w="2070" w:type="dxa"/>
            <w:vAlign w:val="center"/>
          </w:tcPr>
          <w:p w:rsidR="00177B30" w:rsidRPr="00F95B02" w:rsidRDefault="00177B30" w:rsidP="00783CAC">
            <w:pPr>
              <w:pStyle w:val="TAH"/>
              <w:rPr>
                <w:lang w:eastAsia="en-GB"/>
              </w:rPr>
            </w:pPr>
            <w:r w:rsidRPr="00F95B02">
              <w:rPr>
                <w:lang w:eastAsia="en-GB"/>
              </w:rPr>
              <w:t xml:space="preserve">Moving propagation conditions and </w:t>
            </w:r>
            <w:r w:rsidRPr="00F95B02">
              <w:rPr>
                <w:lang w:eastAsia="zh-CN"/>
              </w:rPr>
              <w:t>c</w:t>
            </w:r>
            <w:r w:rsidRPr="00F95B02">
              <w:rPr>
                <w:lang w:eastAsia="en-GB"/>
              </w:rPr>
              <w:t xml:space="preserve">orrelation </w:t>
            </w:r>
            <w:r w:rsidRPr="00F95B02">
              <w:rPr>
                <w:lang w:eastAsia="zh-CN"/>
              </w:rPr>
              <w:t>m</w:t>
            </w:r>
            <w:r w:rsidRPr="00F95B02">
              <w:rPr>
                <w:lang w:eastAsia="en-GB"/>
              </w:rPr>
              <w:t>atrix (Annex G)</w:t>
            </w:r>
          </w:p>
        </w:tc>
        <w:tc>
          <w:tcPr>
            <w:tcW w:w="1440" w:type="dxa"/>
            <w:vAlign w:val="center"/>
          </w:tcPr>
          <w:p w:rsidR="00177B30" w:rsidRPr="00F95B02" w:rsidRDefault="00177B30" w:rsidP="00783CAC">
            <w:pPr>
              <w:pStyle w:val="TAH"/>
              <w:rPr>
                <w:lang w:eastAsia="en-GB"/>
              </w:rPr>
            </w:pPr>
            <w:r w:rsidRPr="00F95B02">
              <w:rPr>
                <w:lang w:eastAsia="en-GB"/>
              </w:rPr>
              <w:t>FRC</w:t>
            </w:r>
            <w:r w:rsidRPr="00F95B02">
              <w:rPr>
                <w:lang w:eastAsia="en-GB"/>
              </w:rPr>
              <w:br/>
              <w:t>(Annex A)</w:t>
            </w:r>
          </w:p>
        </w:tc>
        <w:tc>
          <w:tcPr>
            <w:tcW w:w="900" w:type="dxa"/>
            <w:vAlign w:val="center"/>
          </w:tcPr>
          <w:p w:rsidR="00177B30" w:rsidRPr="00F95B02" w:rsidRDefault="00177B30" w:rsidP="00783CAC">
            <w:pPr>
              <w:pStyle w:val="TAH"/>
              <w:rPr>
                <w:lang w:eastAsia="en-GB"/>
              </w:rPr>
            </w:pPr>
            <w:r w:rsidRPr="00F95B02">
              <w:rPr>
                <w:lang w:eastAsia="en-GB"/>
              </w:rPr>
              <w:t>SNR</w:t>
            </w:r>
          </w:p>
          <w:p w:rsidR="00177B30" w:rsidRPr="00F95B02" w:rsidRDefault="00177B30" w:rsidP="00783CAC">
            <w:pPr>
              <w:pStyle w:val="TAH"/>
              <w:rPr>
                <w:lang w:eastAsia="en-GB"/>
              </w:rPr>
            </w:pPr>
            <w:r w:rsidRPr="00F95B02">
              <w:rPr>
                <w:lang w:eastAsia="en-GB"/>
              </w:rPr>
              <w:t>[dB]</w:t>
            </w:r>
          </w:p>
        </w:tc>
      </w:tr>
      <w:tr w:rsidR="00177B30" w:rsidRPr="00F95B02" w:rsidTr="00783CAC">
        <w:trPr>
          <w:trHeight w:val="424"/>
          <w:jc w:val="center"/>
        </w:trPr>
        <w:tc>
          <w:tcPr>
            <w:tcW w:w="1008" w:type="dxa"/>
            <w:vMerge w:val="restart"/>
            <w:vAlign w:val="center"/>
          </w:tcPr>
          <w:p w:rsidR="00177B30" w:rsidRPr="00F95B02" w:rsidRDefault="00177B30" w:rsidP="00783CAC">
            <w:pPr>
              <w:pStyle w:val="TAL"/>
              <w:jc w:val="center"/>
              <w:rPr>
                <w:lang w:eastAsia="en-GB"/>
              </w:rPr>
            </w:pPr>
            <w:r w:rsidRPr="00F95B02">
              <w:rPr>
                <w:lang w:eastAsia="en-GB"/>
              </w:rPr>
              <w:t>1</w:t>
            </w:r>
          </w:p>
        </w:tc>
        <w:tc>
          <w:tcPr>
            <w:tcW w:w="1007" w:type="dxa"/>
            <w:vMerge w:val="restart"/>
            <w:vAlign w:val="center"/>
          </w:tcPr>
          <w:p w:rsidR="00177B30" w:rsidRPr="00F95B02" w:rsidRDefault="00177B30" w:rsidP="00783CAC">
            <w:pPr>
              <w:pStyle w:val="TAL"/>
              <w:jc w:val="center"/>
              <w:rPr>
                <w:lang w:eastAsia="en-GB"/>
              </w:rPr>
            </w:pPr>
            <w:r w:rsidRPr="00F95B02">
              <w:rPr>
                <w:lang w:eastAsia="en-GB"/>
              </w:rPr>
              <w:t>2</w:t>
            </w:r>
          </w:p>
        </w:tc>
        <w:tc>
          <w:tcPr>
            <w:tcW w:w="850" w:type="dxa"/>
            <w:vMerge w:val="restart"/>
            <w:vAlign w:val="center"/>
          </w:tcPr>
          <w:p w:rsidR="00177B30" w:rsidRPr="00F95B02" w:rsidRDefault="00177B30" w:rsidP="00783CAC">
            <w:pPr>
              <w:pStyle w:val="TAL"/>
              <w:jc w:val="center"/>
              <w:rPr>
                <w:lang w:eastAsia="en-GB"/>
              </w:rPr>
            </w:pPr>
            <w:r w:rsidRPr="00F95B02">
              <w:rPr>
                <w:lang w:eastAsia="en-GB"/>
              </w:rPr>
              <w:t>Normal</w:t>
            </w:r>
          </w:p>
        </w:tc>
        <w:tc>
          <w:tcPr>
            <w:tcW w:w="1136" w:type="dxa"/>
            <w:vMerge w:val="restart"/>
            <w:vAlign w:val="center"/>
          </w:tcPr>
          <w:p w:rsidR="00177B30" w:rsidRPr="00F95B02" w:rsidRDefault="00177B30" w:rsidP="00783CAC">
            <w:pPr>
              <w:pStyle w:val="TAL"/>
              <w:jc w:val="center"/>
              <w:rPr>
                <w:lang w:eastAsia="en-GB"/>
              </w:rPr>
            </w:pPr>
            <w:r w:rsidRPr="00F95B02">
              <w:rPr>
                <w:lang w:eastAsia="en-GB"/>
              </w:rPr>
              <w:t>10</w:t>
            </w:r>
          </w:p>
        </w:tc>
        <w:tc>
          <w:tcPr>
            <w:tcW w:w="674" w:type="dxa"/>
            <w:vMerge w:val="restart"/>
            <w:vAlign w:val="center"/>
          </w:tcPr>
          <w:p w:rsidR="00177B30" w:rsidRPr="00F95B02" w:rsidRDefault="00177B30" w:rsidP="00783CAC">
            <w:pPr>
              <w:pStyle w:val="TAL"/>
              <w:jc w:val="center"/>
              <w:rPr>
                <w:lang w:eastAsia="en-GB"/>
              </w:rPr>
            </w:pPr>
            <w:r w:rsidRPr="00F95B02">
              <w:rPr>
                <w:lang w:eastAsia="en-GB"/>
              </w:rPr>
              <w:t>15</w:t>
            </w:r>
          </w:p>
        </w:tc>
        <w:tc>
          <w:tcPr>
            <w:tcW w:w="2070" w:type="dxa"/>
            <w:vAlign w:val="center"/>
          </w:tcPr>
          <w:p w:rsidR="00177B30" w:rsidRPr="00F95B02" w:rsidRDefault="00177B30" w:rsidP="00783CAC">
            <w:pPr>
              <w:pStyle w:val="TAL"/>
              <w:overflowPunct w:val="0"/>
              <w:autoSpaceDE w:val="0"/>
              <w:autoSpaceDN w:val="0"/>
              <w:adjustRightInd w:val="0"/>
              <w:jc w:val="center"/>
              <w:textAlignment w:val="baseline"/>
              <w:rPr>
                <w:lang w:eastAsia="en-GB"/>
              </w:rPr>
            </w:pPr>
            <w:r w:rsidRPr="00F95B02">
              <w:rPr>
                <w:lang w:eastAsia="en-GB"/>
              </w:rPr>
              <w:t>Scenario Y</w:t>
            </w:r>
          </w:p>
        </w:tc>
        <w:tc>
          <w:tcPr>
            <w:tcW w:w="1440" w:type="dxa"/>
            <w:vMerge w:val="restart"/>
            <w:vAlign w:val="center"/>
          </w:tcPr>
          <w:p w:rsidR="00177B30" w:rsidRPr="00F95B02" w:rsidRDefault="00177B30" w:rsidP="00783CAC">
            <w:pPr>
              <w:pStyle w:val="TAC"/>
              <w:overflowPunct w:val="0"/>
              <w:autoSpaceDE w:val="0"/>
              <w:autoSpaceDN w:val="0"/>
              <w:adjustRightInd w:val="0"/>
              <w:textAlignment w:val="baseline"/>
              <w:rPr>
                <w:lang w:eastAsia="en-GB"/>
              </w:rPr>
            </w:pPr>
            <w:r w:rsidRPr="00F95B02">
              <w:rPr>
                <w:lang w:eastAsia="en-GB"/>
              </w:rPr>
              <w:t>G-FR1-A4-29</w:t>
            </w:r>
          </w:p>
        </w:tc>
        <w:tc>
          <w:tcPr>
            <w:tcW w:w="900" w:type="dxa"/>
            <w:vAlign w:val="center"/>
          </w:tcPr>
          <w:p w:rsidR="00177B30" w:rsidRPr="00F95B02" w:rsidRDefault="00177B30" w:rsidP="00783CAC">
            <w:pPr>
              <w:pStyle w:val="TAC"/>
              <w:overflowPunct w:val="0"/>
              <w:autoSpaceDE w:val="0"/>
              <w:autoSpaceDN w:val="0"/>
              <w:adjustRightInd w:val="0"/>
              <w:textAlignment w:val="baseline"/>
              <w:rPr>
                <w:lang w:eastAsia="en-GB"/>
              </w:rPr>
            </w:pPr>
          </w:p>
        </w:tc>
      </w:tr>
      <w:tr w:rsidR="00177B30" w:rsidRPr="00F95B02" w:rsidTr="00783CAC">
        <w:trPr>
          <w:trHeight w:val="424"/>
          <w:jc w:val="center"/>
        </w:trPr>
        <w:tc>
          <w:tcPr>
            <w:tcW w:w="1008" w:type="dxa"/>
            <w:vMerge/>
          </w:tcPr>
          <w:p w:rsidR="00177B30" w:rsidRPr="00F95B02" w:rsidRDefault="00177B30" w:rsidP="00783CAC">
            <w:pPr>
              <w:pStyle w:val="TAL"/>
              <w:jc w:val="center"/>
              <w:rPr>
                <w:lang w:eastAsia="en-GB"/>
              </w:rPr>
            </w:pPr>
          </w:p>
        </w:tc>
        <w:tc>
          <w:tcPr>
            <w:tcW w:w="1007" w:type="dxa"/>
            <w:vMerge/>
            <w:vAlign w:val="center"/>
          </w:tcPr>
          <w:p w:rsidR="00177B30" w:rsidRPr="00F95B02" w:rsidRDefault="00177B30" w:rsidP="00783CAC">
            <w:pPr>
              <w:pStyle w:val="TAL"/>
              <w:jc w:val="center"/>
              <w:rPr>
                <w:lang w:eastAsia="en-GB"/>
              </w:rPr>
            </w:pPr>
          </w:p>
        </w:tc>
        <w:tc>
          <w:tcPr>
            <w:tcW w:w="850" w:type="dxa"/>
            <w:vMerge/>
            <w:vAlign w:val="center"/>
          </w:tcPr>
          <w:p w:rsidR="00177B30" w:rsidRPr="00F95B02" w:rsidRDefault="00177B30" w:rsidP="00783CAC">
            <w:pPr>
              <w:pStyle w:val="TAL"/>
              <w:jc w:val="center"/>
              <w:rPr>
                <w:lang w:eastAsia="en-GB"/>
              </w:rPr>
            </w:pPr>
          </w:p>
        </w:tc>
        <w:tc>
          <w:tcPr>
            <w:tcW w:w="1136" w:type="dxa"/>
            <w:vMerge/>
            <w:vAlign w:val="center"/>
          </w:tcPr>
          <w:p w:rsidR="00177B30" w:rsidRPr="00F95B02" w:rsidRDefault="00177B30" w:rsidP="00783CAC">
            <w:pPr>
              <w:pStyle w:val="TAL"/>
              <w:jc w:val="center"/>
              <w:rPr>
                <w:lang w:eastAsia="en-GB"/>
              </w:rPr>
            </w:pPr>
          </w:p>
        </w:tc>
        <w:tc>
          <w:tcPr>
            <w:tcW w:w="674" w:type="dxa"/>
            <w:vMerge/>
            <w:vAlign w:val="center"/>
          </w:tcPr>
          <w:p w:rsidR="00177B30" w:rsidRPr="00F95B02" w:rsidRDefault="00177B30" w:rsidP="00783CAC">
            <w:pPr>
              <w:pStyle w:val="TAL"/>
              <w:jc w:val="center"/>
              <w:rPr>
                <w:lang w:eastAsia="en-GB"/>
              </w:rPr>
            </w:pPr>
          </w:p>
        </w:tc>
        <w:tc>
          <w:tcPr>
            <w:tcW w:w="2070" w:type="dxa"/>
            <w:vAlign w:val="center"/>
          </w:tcPr>
          <w:p w:rsidR="00177B30" w:rsidRPr="00F95B02" w:rsidRDefault="00177B30" w:rsidP="00783CAC">
            <w:pPr>
              <w:pStyle w:val="TAL"/>
              <w:overflowPunct w:val="0"/>
              <w:autoSpaceDE w:val="0"/>
              <w:autoSpaceDN w:val="0"/>
              <w:adjustRightInd w:val="0"/>
              <w:jc w:val="center"/>
              <w:textAlignment w:val="baseline"/>
              <w:rPr>
                <w:lang w:eastAsia="en-GB"/>
              </w:rPr>
            </w:pPr>
            <w:r w:rsidRPr="00177B30">
              <w:rPr>
                <w:highlight w:val="yellow"/>
                <w:lang w:eastAsia="en-GB"/>
              </w:rPr>
              <w:t>Scenario Z</w:t>
            </w:r>
          </w:p>
        </w:tc>
        <w:tc>
          <w:tcPr>
            <w:tcW w:w="1440" w:type="dxa"/>
            <w:vMerge/>
            <w:vAlign w:val="center"/>
          </w:tcPr>
          <w:p w:rsidR="00177B30" w:rsidRPr="00F95B02" w:rsidRDefault="00177B30" w:rsidP="00783CAC">
            <w:pPr>
              <w:pStyle w:val="TAC"/>
              <w:overflowPunct w:val="0"/>
              <w:autoSpaceDE w:val="0"/>
              <w:autoSpaceDN w:val="0"/>
              <w:adjustRightInd w:val="0"/>
              <w:textAlignment w:val="baseline"/>
              <w:rPr>
                <w:lang w:eastAsia="en-GB"/>
              </w:rPr>
            </w:pPr>
          </w:p>
        </w:tc>
        <w:tc>
          <w:tcPr>
            <w:tcW w:w="900" w:type="dxa"/>
            <w:vAlign w:val="center"/>
          </w:tcPr>
          <w:p w:rsidR="00177B30" w:rsidRPr="00F95B02" w:rsidRDefault="00177B30" w:rsidP="00783CAC">
            <w:pPr>
              <w:pStyle w:val="TAC"/>
              <w:overflowPunct w:val="0"/>
              <w:autoSpaceDE w:val="0"/>
              <w:autoSpaceDN w:val="0"/>
              <w:adjustRightInd w:val="0"/>
              <w:textAlignment w:val="baseline"/>
              <w:rPr>
                <w:lang w:eastAsia="en-GB"/>
              </w:rPr>
            </w:pPr>
          </w:p>
        </w:tc>
      </w:tr>
      <w:tr w:rsidR="00177B30" w:rsidRPr="00F95B02" w:rsidTr="00783CAC">
        <w:trPr>
          <w:trHeight w:val="424"/>
          <w:jc w:val="center"/>
        </w:trPr>
        <w:tc>
          <w:tcPr>
            <w:tcW w:w="1008" w:type="dxa"/>
            <w:vMerge/>
          </w:tcPr>
          <w:p w:rsidR="00177B30" w:rsidRPr="00F95B02" w:rsidRDefault="00177B30" w:rsidP="00783CAC">
            <w:pPr>
              <w:pStyle w:val="TAL"/>
              <w:jc w:val="center"/>
              <w:rPr>
                <w:lang w:eastAsia="en-GB"/>
              </w:rPr>
            </w:pPr>
            <w:r w:rsidRPr="00F95B02">
              <w:rPr>
                <w:lang w:eastAsia="en-GB"/>
              </w:rPr>
              <w:t>1</w:t>
            </w:r>
          </w:p>
        </w:tc>
        <w:tc>
          <w:tcPr>
            <w:tcW w:w="1007" w:type="dxa"/>
            <w:vMerge/>
            <w:vAlign w:val="center"/>
          </w:tcPr>
          <w:p w:rsidR="00177B30" w:rsidRPr="00F95B02" w:rsidRDefault="00177B30" w:rsidP="00783CAC">
            <w:pPr>
              <w:pStyle w:val="TAL"/>
              <w:jc w:val="center"/>
              <w:rPr>
                <w:lang w:eastAsia="en-GB"/>
              </w:rPr>
            </w:pPr>
            <w:r w:rsidRPr="00F95B02">
              <w:rPr>
                <w:lang w:eastAsia="en-GB"/>
              </w:rPr>
              <w:t>2</w:t>
            </w:r>
          </w:p>
        </w:tc>
        <w:tc>
          <w:tcPr>
            <w:tcW w:w="850" w:type="dxa"/>
            <w:vMerge/>
            <w:vAlign w:val="center"/>
          </w:tcPr>
          <w:p w:rsidR="00177B30" w:rsidRPr="00F95B02" w:rsidRDefault="00177B30" w:rsidP="00783CAC">
            <w:pPr>
              <w:pStyle w:val="TAL"/>
              <w:jc w:val="center"/>
              <w:rPr>
                <w:lang w:eastAsia="en-GB"/>
              </w:rPr>
            </w:pPr>
            <w:r w:rsidRPr="00F95B02">
              <w:rPr>
                <w:lang w:eastAsia="en-GB"/>
              </w:rPr>
              <w:t>Normal</w:t>
            </w:r>
          </w:p>
        </w:tc>
        <w:tc>
          <w:tcPr>
            <w:tcW w:w="1136" w:type="dxa"/>
            <w:vMerge w:val="restart"/>
            <w:tcBorders>
              <w:top w:val="single" w:sz="4" w:space="0" w:color="auto"/>
              <w:left w:val="single" w:sz="4" w:space="0" w:color="auto"/>
              <w:right w:val="single" w:sz="4" w:space="0" w:color="auto"/>
            </w:tcBorders>
            <w:vAlign w:val="center"/>
          </w:tcPr>
          <w:p w:rsidR="00177B30" w:rsidRPr="00F95B02" w:rsidRDefault="00177B30" w:rsidP="00783CAC">
            <w:pPr>
              <w:pStyle w:val="TAL"/>
              <w:jc w:val="center"/>
              <w:rPr>
                <w:lang w:eastAsia="en-GB"/>
              </w:rPr>
            </w:pPr>
            <w:r w:rsidRPr="00F95B02">
              <w:rPr>
                <w:lang w:eastAsia="en-GB"/>
              </w:rPr>
              <w:t>40</w:t>
            </w:r>
          </w:p>
        </w:tc>
        <w:tc>
          <w:tcPr>
            <w:tcW w:w="674" w:type="dxa"/>
            <w:vMerge w:val="restart"/>
            <w:tcBorders>
              <w:top w:val="single" w:sz="4" w:space="0" w:color="auto"/>
              <w:left w:val="single" w:sz="4" w:space="0" w:color="auto"/>
              <w:right w:val="single" w:sz="4" w:space="0" w:color="auto"/>
            </w:tcBorders>
            <w:vAlign w:val="center"/>
          </w:tcPr>
          <w:p w:rsidR="00177B30" w:rsidRPr="00F95B02" w:rsidRDefault="00177B30" w:rsidP="00783CAC">
            <w:pPr>
              <w:pStyle w:val="TAL"/>
              <w:jc w:val="center"/>
              <w:rPr>
                <w:lang w:eastAsia="en-GB"/>
              </w:rPr>
            </w:pPr>
            <w:r w:rsidRPr="00F95B02">
              <w:rPr>
                <w:lang w:eastAsia="en-GB"/>
              </w:rPr>
              <w:t>30</w:t>
            </w:r>
          </w:p>
        </w:tc>
        <w:tc>
          <w:tcPr>
            <w:tcW w:w="2070" w:type="dxa"/>
            <w:tcBorders>
              <w:top w:val="single" w:sz="4" w:space="0" w:color="auto"/>
              <w:left w:val="single" w:sz="4" w:space="0" w:color="auto"/>
              <w:bottom w:val="single" w:sz="4" w:space="0" w:color="auto"/>
              <w:right w:val="single" w:sz="4" w:space="0" w:color="auto"/>
            </w:tcBorders>
            <w:vAlign w:val="center"/>
          </w:tcPr>
          <w:p w:rsidR="00177B30" w:rsidRPr="00F95B02" w:rsidRDefault="00177B30" w:rsidP="00783CAC">
            <w:pPr>
              <w:pStyle w:val="TAL"/>
              <w:jc w:val="center"/>
              <w:rPr>
                <w:lang w:eastAsia="en-GB"/>
              </w:rPr>
            </w:pPr>
            <w:r w:rsidRPr="00F95B02">
              <w:rPr>
                <w:lang w:eastAsia="en-GB"/>
              </w:rPr>
              <w:t>Scenario Y</w:t>
            </w:r>
          </w:p>
        </w:tc>
        <w:tc>
          <w:tcPr>
            <w:tcW w:w="1440" w:type="dxa"/>
            <w:vMerge w:val="restart"/>
            <w:tcBorders>
              <w:top w:val="single" w:sz="4" w:space="0" w:color="auto"/>
              <w:left w:val="single" w:sz="4" w:space="0" w:color="auto"/>
              <w:right w:val="single" w:sz="4" w:space="0" w:color="auto"/>
            </w:tcBorders>
            <w:vAlign w:val="center"/>
          </w:tcPr>
          <w:p w:rsidR="00177B30" w:rsidRPr="00F95B02" w:rsidRDefault="00177B30" w:rsidP="00783CAC">
            <w:pPr>
              <w:pStyle w:val="TAL"/>
              <w:rPr>
                <w:lang w:eastAsia="en-GB"/>
              </w:rPr>
            </w:pPr>
            <w:r w:rsidRPr="00F95B02">
              <w:rPr>
                <w:lang w:eastAsia="en-GB"/>
              </w:rPr>
              <w:t>G-FR1-A4-30</w:t>
            </w:r>
          </w:p>
        </w:tc>
        <w:tc>
          <w:tcPr>
            <w:tcW w:w="900" w:type="dxa"/>
            <w:tcBorders>
              <w:top w:val="single" w:sz="4" w:space="0" w:color="auto"/>
              <w:left w:val="single" w:sz="4" w:space="0" w:color="auto"/>
              <w:bottom w:val="single" w:sz="4" w:space="0" w:color="auto"/>
              <w:right w:val="single" w:sz="4" w:space="0" w:color="auto"/>
            </w:tcBorders>
            <w:vAlign w:val="center"/>
          </w:tcPr>
          <w:p w:rsidR="00177B30" w:rsidRPr="00F95B02" w:rsidRDefault="00177B30" w:rsidP="00783CAC">
            <w:pPr>
              <w:pStyle w:val="TAL"/>
              <w:rPr>
                <w:lang w:eastAsia="en-GB"/>
              </w:rPr>
            </w:pPr>
          </w:p>
        </w:tc>
      </w:tr>
      <w:tr w:rsidR="00177B30" w:rsidRPr="00F95B02" w:rsidTr="00783CAC">
        <w:trPr>
          <w:trHeight w:val="424"/>
          <w:jc w:val="center"/>
        </w:trPr>
        <w:tc>
          <w:tcPr>
            <w:tcW w:w="1008" w:type="dxa"/>
            <w:vMerge/>
          </w:tcPr>
          <w:p w:rsidR="00177B30" w:rsidRPr="00F95B02" w:rsidRDefault="00177B30" w:rsidP="00783CAC">
            <w:pPr>
              <w:pStyle w:val="TAL"/>
              <w:jc w:val="center"/>
              <w:rPr>
                <w:lang w:eastAsia="en-GB"/>
              </w:rPr>
            </w:pPr>
          </w:p>
        </w:tc>
        <w:tc>
          <w:tcPr>
            <w:tcW w:w="1007" w:type="dxa"/>
            <w:vMerge/>
            <w:vAlign w:val="center"/>
          </w:tcPr>
          <w:p w:rsidR="00177B30" w:rsidRPr="00F95B02" w:rsidRDefault="00177B30" w:rsidP="00783CAC">
            <w:pPr>
              <w:pStyle w:val="TAL"/>
              <w:jc w:val="center"/>
              <w:rPr>
                <w:lang w:eastAsia="en-GB"/>
              </w:rPr>
            </w:pPr>
          </w:p>
        </w:tc>
        <w:tc>
          <w:tcPr>
            <w:tcW w:w="850" w:type="dxa"/>
            <w:vMerge/>
            <w:vAlign w:val="center"/>
          </w:tcPr>
          <w:p w:rsidR="00177B30" w:rsidRPr="00F95B02" w:rsidRDefault="00177B30" w:rsidP="00783CAC">
            <w:pPr>
              <w:pStyle w:val="TAL"/>
              <w:jc w:val="center"/>
              <w:rPr>
                <w:lang w:eastAsia="en-GB"/>
              </w:rPr>
            </w:pPr>
          </w:p>
        </w:tc>
        <w:tc>
          <w:tcPr>
            <w:tcW w:w="1136" w:type="dxa"/>
            <w:vMerge/>
            <w:tcBorders>
              <w:left w:val="single" w:sz="4" w:space="0" w:color="auto"/>
              <w:bottom w:val="single" w:sz="4" w:space="0" w:color="auto"/>
              <w:right w:val="single" w:sz="4" w:space="0" w:color="auto"/>
            </w:tcBorders>
            <w:vAlign w:val="center"/>
          </w:tcPr>
          <w:p w:rsidR="00177B30" w:rsidRPr="00F95B02" w:rsidRDefault="00177B30" w:rsidP="00783CAC">
            <w:pPr>
              <w:pStyle w:val="TAL"/>
              <w:jc w:val="center"/>
              <w:rPr>
                <w:lang w:eastAsia="en-GB"/>
              </w:rPr>
            </w:pPr>
          </w:p>
        </w:tc>
        <w:tc>
          <w:tcPr>
            <w:tcW w:w="674" w:type="dxa"/>
            <w:vMerge/>
            <w:tcBorders>
              <w:left w:val="single" w:sz="4" w:space="0" w:color="auto"/>
              <w:bottom w:val="single" w:sz="4" w:space="0" w:color="auto"/>
              <w:right w:val="single" w:sz="4" w:space="0" w:color="auto"/>
            </w:tcBorders>
            <w:vAlign w:val="center"/>
          </w:tcPr>
          <w:p w:rsidR="00177B30" w:rsidRPr="00F95B02" w:rsidRDefault="00177B30" w:rsidP="00783CAC">
            <w:pPr>
              <w:pStyle w:val="TAL"/>
              <w:jc w:val="center"/>
              <w:rPr>
                <w:lang w:eastAsia="en-GB"/>
              </w:rPr>
            </w:pPr>
          </w:p>
        </w:tc>
        <w:tc>
          <w:tcPr>
            <w:tcW w:w="2070" w:type="dxa"/>
            <w:tcBorders>
              <w:top w:val="single" w:sz="4" w:space="0" w:color="auto"/>
              <w:left w:val="single" w:sz="4" w:space="0" w:color="auto"/>
              <w:bottom w:val="single" w:sz="4" w:space="0" w:color="auto"/>
              <w:right w:val="single" w:sz="4" w:space="0" w:color="auto"/>
            </w:tcBorders>
            <w:vAlign w:val="center"/>
          </w:tcPr>
          <w:p w:rsidR="00177B30" w:rsidRPr="00F95B02" w:rsidRDefault="00177B30" w:rsidP="00783CAC">
            <w:pPr>
              <w:pStyle w:val="TAL"/>
              <w:jc w:val="center"/>
              <w:rPr>
                <w:lang w:eastAsia="en-GB"/>
              </w:rPr>
            </w:pPr>
            <w:r w:rsidRPr="00177B30">
              <w:rPr>
                <w:highlight w:val="yellow"/>
                <w:lang w:eastAsia="en-GB"/>
              </w:rPr>
              <w:t>Scenario Z</w:t>
            </w:r>
          </w:p>
        </w:tc>
        <w:tc>
          <w:tcPr>
            <w:tcW w:w="1440" w:type="dxa"/>
            <w:vMerge/>
            <w:tcBorders>
              <w:left w:val="single" w:sz="4" w:space="0" w:color="auto"/>
              <w:bottom w:val="single" w:sz="4" w:space="0" w:color="auto"/>
              <w:right w:val="single" w:sz="4" w:space="0" w:color="auto"/>
            </w:tcBorders>
            <w:vAlign w:val="center"/>
          </w:tcPr>
          <w:p w:rsidR="00177B30" w:rsidRPr="00F95B02" w:rsidRDefault="00177B30" w:rsidP="00783CAC">
            <w:pPr>
              <w:pStyle w:val="TAL"/>
              <w:rPr>
                <w:lang w:eastAsia="en-GB"/>
              </w:rPr>
            </w:pPr>
          </w:p>
        </w:tc>
        <w:tc>
          <w:tcPr>
            <w:tcW w:w="900" w:type="dxa"/>
            <w:tcBorders>
              <w:top w:val="single" w:sz="4" w:space="0" w:color="auto"/>
              <w:left w:val="single" w:sz="4" w:space="0" w:color="auto"/>
              <w:bottom w:val="single" w:sz="4" w:space="0" w:color="auto"/>
              <w:right w:val="single" w:sz="4" w:space="0" w:color="auto"/>
            </w:tcBorders>
            <w:vAlign w:val="center"/>
          </w:tcPr>
          <w:p w:rsidR="00177B30" w:rsidRPr="00F95B02" w:rsidRDefault="00177B30" w:rsidP="00783CAC">
            <w:pPr>
              <w:pStyle w:val="TAL"/>
              <w:rPr>
                <w:lang w:eastAsia="en-GB"/>
              </w:rPr>
            </w:pPr>
          </w:p>
        </w:tc>
      </w:tr>
    </w:tbl>
    <w:p w:rsidR="00DD3719" w:rsidRDefault="00DD3719" w:rsidP="009B2891">
      <w:pPr>
        <w:pStyle w:val="BodyText"/>
        <w:tabs>
          <w:tab w:val="num" w:pos="226"/>
          <w:tab w:val="num" w:pos="284"/>
          <w:tab w:val="left" w:pos="5103"/>
        </w:tabs>
        <w:snapToGrid w:val="0"/>
        <w:rPr>
          <w:rFonts w:eastAsia="宋体"/>
          <w:bCs/>
          <w:sz w:val="21"/>
          <w:szCs w:val="21"/>
          <w:lang w:val="en-GB" w:eastAsia="zh-CN"/>
        </w:rPr>
      </w:pPr>
    </w:p>
    <w:p w:rsidR="00DD3719" w:rsidRPr="00177B30" w:rsidRDefault="00177B30" w:rsidP="009B2891">
      <w:pPr>
        <w:pStyle w:val="BodyText"/>
        <w:tabs>
          <w:tab w:val="num" w:pos="226"/>
          <w:tab w:val="num" w:pos="284"/>
          <w:tab w:val="left" w:pos="5103"/>
        </w:tabs>
        <w:snapToGrid w:val="0"/>
        <w:rPr>
          <w:rFonts w:eastAsia="宋体"/>
          <w:b/>
          <w:bCs/>
          <w:sz w:val="21"/>
          <w:szCs w:val="21"/>
          <w:lang w:val="en-GB" w:eastAsia="zh-CN"/>
        </w:rPr>
      </w:pPr>
      <w:r w:rsidRPr="00177B30">
        <w:rPr>
          <w:rFonts w:eastAsia="宋体"/>
          <w:b/>
          <w:bCs/>
          <w:sz w:val="21"/>
          <w:szCs w:val="21"/>
          <w:lang w:val="en-GB" w:eastAsia="zh-CN"/>
        </w:rPr>
        <w:t>Proposal 1: Capture requirements for different scenarios in the same table</w:t>
      </w:r>
      <w:r>
        <w:rPr>
          <w:rFonts w:eastAsia="宋体"/>
          <w:b/>
          <w:bCs/>
          <w:sz w:val="21"/>
          <w:szCs w:val="21"/>
          <w:lang w:val="en-GB" w:eastAsia="zh-CN"/>
        </w:rPr>
        <w:t xml:space="preserve"> (Option 1)</w:t>
      </w:r>
      <w:r w:rsidRPr="00177B30">
        <w:rPr>
          <w:rFonts w:eastAsia="宋体"/>
          <w:b/>
          <w:bCs/>
          <w:sz w:val="21"/>
          <w:szCs w:val="21"/>
          <w:lang w:val="en-GB" w:eastAsia="zh-CN"/>
        </w:rPr>
        <w:t>.</w:t>
      </w:r>
    </w:p>
    <w:p w:rsidR="00177B30" w:rsidRDefault="00177B30" w:rsidP="009B2891">
      <w:pPr>
        <w:pStyle w:val="BodyText"/>
        <w:tabs>
          <w:tab w:val="num" w:pos="226"/>
          <w:tab w:val="num" w:pos="284"/>
          <w:tab w:val="left" w:pos="5103"/>
        </w:tabs>
        <w:snapToGrid w:val="0"/>
        <w:rPr>
          <w:rFonts w:eastAsia="宋体"/>
          <w:bCs/>
          <w:sz w:val="21"/>
          <w:szCs w:val="21"/>
          <w:lang w:val="en-GB" w:eastAsia="zh-CN"/>
        </w:rPr>
      </w:pPr>
    </w:p>
    <w:p w:rsidR="00177B30" w:rsidRDefault="000C0933"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Issue 2: </w:t>
      </w:r>
      <w:r w:rsidRPr="000C0933">
        <w:rPr>
          <w:rFonts w:eastAsia="宋体"/>
          <w:bCs/>
          <w:sz w:val="21"/>
          <w:szCs w:val="21"/>
          <w:lang w:val="en-GB" w:eastAsia="zh-CN"/>
        </w:rPr>
        <w:t>High speed support declaration for HST UL TA</w:t>
      </w:r>
    </w:p>
    <w:p w:rsidR="000C0933" w:rsidRDefault="005A21B6"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Logically, it is irrational if a BS declares to support 500kph UL TA, b</w:t>
      </w:r>
      <w:r w:rsidR="00494571">
        <w:rPr>
          <w:rFonts w:eastAsia="宋体"/>
          <w:bCs/>
          <w:sz w:val="21"/>
          <w:szCs w:val="21"/>
          <w:lang w:val="en-GB" w:eastAsia="zh-CN"/>
        </w:rPr>
        <w:t>ut is not</w:t>
      </w:r>
      <w:r>
        <w:rPr>
          <w:rFonts w:eastAsia="宋体"/>
          <w:bCs/>
          <w:sz w:val="21"/>
          <w:szCs w:val="21"/>
          <w:lang w:val="en-GB" w:eastAsia="zh-CN"/>
        </w:rPr>
        <w:t xml:space="preserve"> able to support 350kph. </w:t>
      </w:r>
      <w:r w:rsidR="00494571">
        <w:rPr>
          <w:rFonts w:eastAsia="宋体"/>
          <w:bCs/>
          <w:sz w:val="21"/>
          <w:szCs w:val="21"/>
          <w:lang w:val="en-GB" w:eastAsia="zh-CN"/>
        </w:rPr>
        <w:t xml:space="preserve">So declaring the support of 500kph overrides the declaring of 350kph. </w:t>
      </w:r>
      <w:r w:rsidR="001710F5">
        <w:rPr>
          <w:rFonts w:eastAsia="宋体"/>
          <w:bCs/>
          <w:sz w:val="21"/>
          <w:szCs w:val="21"/>
          <w:lang w:val="en-GB" w:eastAsia="zh-CN"/>
        </w:rPr>
        <w:t xml:space="preserve">Naturally we can only need to introduce a new declaration item “Maximum supported speed”. And in this way, </w:t>
      </w:r>
      <w:r w:rsidR="005F5AD7">
        <w:rPr>
          <w:rFonts w:eastAsia="宋体"/>
          <w:bCs/>
          <w:sz w:val="21"/>
          <w:szCs w:val="21"/>
          <w:lang w:val="en-GB" w:eastAsia="zh-CN"/>
        </w:rPr>
        <w:t>future proof</w:t>
      </w:r>
      <w:r w:rsidR="001710F5">
        <w:rPr>
          <w:rFonts w:eastAsia="宋体"/>
          <w:bCs/>
          <w:sz w:val="21"/>
          <w:szCs w:val="21"/>
          <w:lang w:val="en-GB" w:eastAsia="zh-CN"/>
        </w:rPr>
        <w:t xml:space="preserve"> is also ensured.</w:t>
      </w:r>
    </w:p>
    <w:p w:rsidR="00177B30" w:rsidRPr="00582A6B" w:rsidRDefault="00582A6B" w:rsidP="009B2891">
      <w:pPr>
        <w:pStyle w:val="BodyText"/>
        <w:tabs>
          <w:tab w:val="num" w:pos="226"/>
          <w:tab w:val="num" w:pos="284"/>
          <w:tab w:val="left" w:pos="5103"/>
        </w:tabs>
        <w:snapToGrid w:val="0"/>
        <w:rPr>
          <w:rFonts w:eastAsia="宋体"/>
          <w:b/>
          <w:bCs/>
          <w:sz w:val="21"/>
          <w:szCs w:val="21"/>
          <w:lang w:val="en-GB" w:eastAsia="zh-CN"/>
        </w:rPr>
      </w:pPr>
      <w:r w:rsidRPr="00582A6B">
        <w:rPr>
          <w:rFonts w:eastAsia="宋体"/>
          <w:b/>
          <w:bCs/>
          <w:sz w:val="21"/>
          <w:szCs w:val="21"/>
          <w:lang w:val="en-GB" w:eastAsia="zh-CN"/>
        </w:rPr>
        <w:t>Proposal 2: Introduce a new declaration item “Maximum supported speed” (Option 1).</w:t>
      </w:r>
    </w:p>
    <w:p w:rsidR="00582A6B" w:rsidRDefault="00582A6B" w:rsidP="009B2891">
      <w:pPr>
        <w:pStyle w:val="BodyText"/>
        <w:tabs>
          <w:tab w:val="num" w:pos="226"/>
          <w:tab w:val="num" w:pos="284"/>
          <w:tab w:val="left" w:pos="5103"/>
        </w:tabs>
        <w:snapToGrid w:val="0"/>
        <w:rPr>
          <w:rFonts w:eastAsia="宋体"/>
          <w:bCs/>
          <w:sz w:val="21"/>
          <w:szCs w:val="21"/>
          <w:lang w:val="en-GB" w:eastAsia="zh-CN"/>
        </w:rPr>
      </w:pPr>
    </w:p>
    <w:p w:rsidR="00582A6B" w:rsidRDefault="00677A74" w:rsidP="009B2891">
      <w:pPr>
        <w:pStyle w:val="BodyText"/>
        <w:tabs>
          <w:tab w:val="num" w:pos="226"/>
          <w:tab w:val="num" w:pos="284"/>
          <w:tab w:val="left" w:pos="5103"/>
        </w:tabs>
        <w:snapToGrid w:val="0"/>
        <w:rPr>
          <w:rFonts w:eastAsia="宋体"/>
          <w:bCs/>
          <w:sz w:val="21"/>
          <w:szCs w:val="21"/>
          <w:lang w:val="en-GB" w:eastAsia="zh-CN"/>
        </w:rPr>
      </w:pPr>
      <w:r w:rsidRPr="00677A74">
        <w:rPr>
          <w:rFonts w:eastAsia="宋体"/>
          <w:bCs/>
          <w:sz w:val="21"/>
          <w:szCs w:val="21"/>
          <w:lang w:val="en-GB" w:eastAsia="zh-CN"/>
        </w:rPr>
        <w:t>Issue 3: High speed support declaration and applicability for 120kph HST UL TA</w:t>
      </w:r>
    </w:p>
    <w:p w:rsidR="00582A6B" w:rsidRDefault="00677A74"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As discussed in Issue 2, with the new declaration item “Maximum supported speed”, the declared support of either 350kph or 500kph can override declaring support of 120kph</w:t>
      </w:r>
      <w:r w:rsidR="002E6435">
        <w:rPr>
          <w:rFonts w:eastAsia="宋体"/>
          <w:bCs/>
          <w:sz w:val="21"/>
          <w:szCs w:val="21"/>
          <w:lang w:val="en-GB" w:eastAsia="zh-CN"/>
        </w:rPr>
        <w:t xml:space="preserve"> if it is introduced</w:t>
      </w:r>
      <w:r>
        <w:rPr>
          <w:rFonts w:eastAsia="宋体"/>
          <w:bCs/>
          <w:sz w:val="21"/>
          <w:szCs w:val="21"/>
          <w:lang w:val="en-GB" w:eastAsia="zh-CN"/>
        </w:rPr>
        <w:t>, thus there is no need to have a separate declaration on the support of 120kph.</w:t>
      </w:r>
    </w:p>
    <w:p w:rsidR="002E6435"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677A74">
        <w:rPr>
          <w:rFonts w:eastAsia="宋体"/>
          <w:b/>
          <w:bCs/>
          <w:sz w:val="21"/>
          <w:szCs w:val="21"/>
          <w:lang w:val="en-GB" w:eastAsia="zh-CN"/>
        </w:rPr>
        <w:t>3</w:t>
      </w:r>
      <w:r w:rsidRPr="009C0ACA">
        <w:rPr>
          <w:rFonts w:eastAsia="宋体"/>
          <w:b/>
          <w:bCs/>
          <w:sz w:val="21"/>
          <w:szCs w:val="21"/>
          <w:lang w:val="en-GB" w:eastAsia="zh-CN"/>
        </w:rPr>
        <w:t>:</w:t>
      </w:r>
      <w:r w:rsidR="00677A74">
        <w:rPr>
          <w:rFonts w:eastAsia="宋体"/>
          <w:b/>
          <w:bCs/>
          <w:sz w:val="21"/>
          <w:szCs w:val="21"/>
          <w:lang w:val="en-GB" w:eastAsia="zh-CN"/>
        </w:rPr>
        <w:t xml:space="preserve"> </w:t>
      </w:r>
      <w:r w:rsidR="00DB64CE">
        <w:rPr>
          <w:rFonts w:eastAsia="宋体"/>
          <w:b/>
          <w:bCs/>
          <w:sz w:val="21"/>
          <w:szCs w:val="21"/>
          <w:lang w:val="en-GB" w:eastAsia="zh-CN"/>
        </w:rPr>
        <w:t>New declaration item “Maximum supported speed” can override the declaration of 120kph, no separate declaration for 120kph (Option 3).</w:t>
      </w:r>
    </w:p>
    <w:p w:rsidR="005F5AD7" w:rsidRDefault="005F5AD7" w:rsidP="009C0ACA">
      <w:pPr>
        <w:pStyle w:val="BodyText"/>
        <w:tabs>
          <w:tab w:val="num" w:pos="226"/>
          <w:tab w:val="num" w:pos="284"/>
          <w:tab w:val="left" w:pos="5103"/>
        </w:tabs>
        <w:snapToGrid w:val="0"/>
        <w:rPr>
          <w:rFonts w:eastAsia="宋体"/>
          <w:bCs/>
          <w:sz w:val="21"/>
          <w:szCs w:val="21"/>
          <w:lang w:val="en-GB" w:eastAsia="zh-CN"/>
        </w:rPr>
      </w:pPr>
    </w:p>
    <w:p w:rsidR="009C0ACA" w:rsidRDefault="00A663AB" w:rsidP="009C0ACA">
      <w:pPr>
        <w:pStyle w:val="BodyText"/>
        <w:tabs>
          <w:tab w:val="num" w:pos="226"/>
          <w:tab w:val="num" w:pos="284"/>
          <w:tab w:val="left" w:pos="5103"/>
        </w:tabs>
        <w:snapToGrid w:val="0"/>
        <w:rPr>
          <w:rFonts w:eastAsia="宋体"/>
          <w:bCs/>
          <w:sz w:val="21"/>
          <w:szCs w:val="21"/>
          <w:lang w:val="en-GB" w:eastAsia="zh-CN"/>
        </w:rPr>
      </w:pPr>
      <w:r w:rsidRPr="00A663AB">
        <w:rPr>
          <w:rFonts w:eastAsia="宋体"/>
          <w:bCs/>
          <w:sz w:val="21"/>
          <w:szCs w:val="21"/>
          <w:lang w:val="en-GB" w:eastAsia="zh-CN"/>
        </w:rPr>
        <w:t>Issue 4: Re-use of high speed support declaration for HST UL TA</w:t>
      </w:r>
    </w:p>
    <w:p w:rsidR="00A663AB" w:rsidRDefault="00C5184C"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Imagine the case where a BS declares to support 500kph for HST UL TA, but 350kph for HST PUSCH. </w:t>
      </w:r>
      <w:r w:rsidR="000413F7">
        <w:rPr>
          <w:rFonts w:eastAsia="宋体"/>
          <w:bCs/>
          <w:sz w:val="21"/>
          <w:szCs w:val="21"/>
          <w:lang w:val="en-GB" w:eastAsia="zh-CN"/>
        </w:rPr>
        <w:t xml:space="preserve">It does not make any sense to perform such kind of declaration. </w:t>
      </w:r>
      <w:r w:rsidR="00DA48D5">
        <w:rPr>
          <w:rFonts w:eastAsia="宋体"/>
          <w:bCs/>
          <w:sz w:val="21"/>
          <w:szCs w:val="21"/>
          <w:lang w:val="en-GB" w:eastAsia="zh-CN"/>
        </w:rPr>
        <w:t>The declaration of supporting high speed scenario is a complete functioning feature, so t</w:t>
      </w:r>
      <w:r w:rsidR="005F5AD7">
        <w:rPr>
          <w:rFonts w:eastAsia="宋体"/>
          <w:bCs/>
          <w:sz w:val="21"/>
          <w:szCs w:val="21"/>
          <w:lang w:val="en-GB" w:eastAsia="zh-CN"/>
        </w:rPr>
        <w:t xml:space="preserve">he declared support of maximum speed should cover HST PUSCH, HST PRACH and UL TA. </w:t>
      </w:r>
    </w:p>
    <w:p w:rsidR="005F5AD7" w:rsidRPr="00DA48D5" w:rsidRDefault="00DA48D5" w:rsidP="009C0ACA">
      <w:pPr>
        <w:pStyle w:val="BodyText"/>
        <w:tabs>
          <w:tab w:val="num" w:pos="226"/>
          <w:tab w:val="num" w:pos="284"/>
          <w:tab w:val="left" w:pos="5103"/>
        </w:tabs>
        <w:snapToGrid w:val="0"/>
        <w:rPr>
          <w:rFonts w:eastAsia="宋体"/>
          <w:b/>
          <w:bCs/>
          <w:sz w:val="21"/>
          <w:szCs w:val="21"/>
          <w:lang w:val="en-GB" w:eastAsia="zh-CN"/>
        </w:rPr>
      </w:pPr>
      <w:r w:rsidRPr="00DA48D5">
        <w:rPr>
          <w:rFonts w:eastAsia="宋体"/>
          <w:b/>
          <w:bCs/>
          <w:sz w:val="21"/>
          <w:szCs w:val="21"/>
          <w:lang w:val="en-GB" w:eastAsia="zh-CN"/>
        </w:rPr>
        <w:t>Proposal 4: The new declaration item “Maximum supported speed” should cover HST PUSCH, HST PRACH and UL TA (Option 1)</w:t>
      </w:r>
      <w:r>
        <w:rPr>
          <w:rFonts w:eastAsia="宋体"/>
          <w:b/>
          <w:bCs/>
          <w:sz w:val="21"/>
          <w:szCs w:val="21"/>
          <w:lang w:val="en-GB" w:eastAsia="zh-CN"/>
        </w:rPr>
        <w:t>.</w:t>
      </w:r>
    </w:p>
    <w:p w:rsidR="005F5AD7" w:rsidRDefault="005F5AD7" w:rsidP="009C0ACA">
      <w:pPr>
        <w:pStyle w:val="BodyText"/>
        <w:tabs>
          <w:tab w:val="num" w:pos="226"/>
          <w:tab w:val="num" w:pos="284"/>
          <w:tab w:val="left" w:pos="5103"/>
        </w:tabs>
        <w:snapToGrid w:val="0"/>
        <w:rPr>
          <w:rFonts w:eastAsia="宋体"/>
          <w:bCs/>
          <w:sz w:val="21"/>
          <w:szCs w:val="21"/>
          <w:lang w:val="en-GB" w:eastAsia="zh-CN"/>
        </w:rPr>
      </w:pPr>
    </w:p>
    <w:p w:rsidR="00A663AB" w:rsidRDefault="00C23D14"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Issue 5: New scenario X</w:t>
      </w:r>
    </w:p>
    <w:p w:rsidR="00C23D14" w:rsidRDefault="00C23D14" w:rsidP="009C0ACA">
      <w:pPr>
        <w:pStyle w:val="BodyText"/>
        <w:tabs>
          <w:tab w:val="num" w:pos="226"/>
          <w:tab w:val="num" w:pos="284"/>
          <w:tab w:val="left" w:pos="5103"/>
        </w:tabs>
        <w:snapToGrid w:val="0"/>
        <w:rPr>
          <w:rFonts w:eastAsia="宋体"/>
          <w:bCs/>
          <w:sz w:val="21"/>
          <w:szCs w:val="21"/>
          <w:lang w:val="en-GB" w:eastAsia="zh-CN"/>
        </w:rPr>
      </w:pPr>
      <w:r w:rsidRPr="00C23D14">
        <w:rPr>
          <w:rFonts w:eastAsia="宋体"/>
          <w:bCs/>
          <w:sz w:val="21"/>
          <w:szCs w:val="21"/>
          <w:lang w:val="en-GB" w:eastAsia="zh-CN"/>
        </w:rPr>
        <w:t>Issue 6: Additional SCS/CBW combinations</w:t>
      </w:r>
    </w:p>
    <w:p w:rsidR="00D2458F" w:rsidRDefault="00D2458F"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For this two issues, the main concern is the timeline and workload. In particular, we have to turn to a less efficient e-meetings due to the unprecedented circumstances. So we prefer to prioritize the current works before adding any new scenario or additional SCS/CBW combinations.</w:t>
      </w:r>
    </w:p>
    <w:p w:rsidR="00C23D14" w:rsidRPr="00D2458F" w:rsidRDefault="00D2458F" w:rsidP="009C0ACA">
      <w:pPr>
        <w:pStyle w:val="BodyText"/>
        <w:tabs>
          <w:tab w:val="num" w:pos="226"/>
          <w:tab w:val="num" w:pos="284"/>
          <w:tab w:val="left" w:pos="5103"/>
        </w:tabs>
        <w:snapToGrid w:val="0"/>
        <w:rPr>
          <w:rFonts w:eastAsia="宋体"/>
          <w:b/>
          <w:bCs/>
          <w:sz w:val="21"/>
          <w:szCs w:val="21"/>
          <w:lang w:val="en-GB" w:eastAsia="zh-CN"/>
        </w:rPr>
      </w:pPr>
      <w:r w:rsidRPr="00D2458F">
        <w:rPr>
          <w:rFonts w:eastAsia="宋体"/>
          <w:b/>
          <w:bCs/>
          <w:sz w:val="21"/>
          <w:szCs w:val="21"/>
          <w:lang w:val="en-GB" w:eastAsia="zh-CN"/>
        </w:rPr>
        <w:t xml:space="preserve">Proposal 5: Neither introduce new scenario X (option 3), nor any additional SCS/CBW combinations (Option 2).  </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173F88"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 xml:space="preserve">paper, we have the following </w:t>
      </w:r>
      <w:r w:rsidR="00173F88">
        <w:rPr>
          <w:rFonts w:eastAsia="宋体"/>
          <w:bCs/>
          <w:sz w:val="21"/>
          <w:szCs w:val="21"/>
          <w:lang w:val="en-GB" w:eastAsia="zh-CN"/>
        </w:rPr>
        <w:t>p</w:t>
      </w:r>
      <w:r>
        <w:rPr>
          <w:rFonts w:eastAsia="宋体"/>
          <w:bCs/>
          <w:sz w:val="21"/>
          <w:szCs w:val="21"/>
          <w:lang w:val="en-GB" w:eastAsia="zh-CN"/>
        </w:rPr>
        <w:t>roposal</w:t>
      </w:r>
      <w:r w:rsidR="00173F88">
        <w:rPr>
          <w:rFonts w:eastAsia="宋体"/>
          <w:bCs/>
          <w:sz w:val="21"/>
          <w:szCs w:val="21"/>
          <w:lang w:val="en-GB" w:eastAsia="zh-CN"/>
        </w:rPr>
        <w:t>s</w:t>
      </w:r>
      <w:r>
        <w:rPr>
          <w:rFonts w:eastAsia="宋体"/>
          <w:bCs/>
          <w:sz w:val="21"/>
          <w:szCs w:val="21"/>
          <w:lang w:val="en-GB" w:eastAsia="zh-CN"/>
        </w:rPr>
        <w:t xml:space="preserve"> for</w:t>
      </w:r>
      <w:r w:rsidR="00173F88">
        <w:rPr>
          <w:rFonts w:eastAsia="宋体"/>
          <w:bCs/>
          <w:sz w:val="21"/>
          <w:szCs w:val="21"/>
          <w:lang w:val="en-GB" w:eastAsia="zh-CN"/>
        </w:rPr>
        <w:t xml:space="preserve"> specifying requirements for HST UL TA:</w:t>
      </w:r>
    </w:p>
    <w:p w:rsidR="00173F88" w:rsidRPr="00177B30" w:rsidRDefault="00173F88" w:rsidP="00173F88">
      <w:pPr>
        <w:pStyle w:val="BodyText"/>
        <w:tabs>
          <w:tab w:val="num" w:pos="226"/>
          <w:tab w:val="num" w:pos="284"/>
          <w:tab w:val="left" w:pos="5103"/>
        </w:tabs>
        <w:snapToGrid w:val="0"/>
        <w:rPr>
          <w:rFonts w:eastAsia="宋体"/>
          <w:b/>
          <w:bCs/>
          <w:sz w:val="21"/>
          <w:szCs w:val="21"/>
          <w:lang w:val="en-GB" w:eastAsia="zh-CN"/>
        </w:rPr>
      </w:pPr>
      <w:r w:rsidRPr="00177B30">
        <w:rPr>
          <w:rFonts w:eastAsia="宋体"/>
          <w:b/>
          <w:bCs/>
          <w:sz w:val="21"/>
          <w:szCs w:val="21"/>
          <w:lang w:val="en-GB" w:eastAsia="zh-CN"/>
        </w:rPr>
        <w:t>Proposal 1: Capture requirements for different scenarios in the same table</w:t>
      </w:r>
      <w:r>
        <w:rPr>
          <w:rFonts w:eastAsia="宋体"/>
          <w:b/>
          <w:bCs/>
          <w:sz w:val="21"/>
          <w:szCs w:val="21"/>
          <w:lang w:val="en-GB" w:eastAsia="zh-CN"/>
        </w:rPr>
        <w:t xml:space="preserve"> (Option 1)</w:t>
      </w:r>
      <w:r w:rsidRPr="00177B30">
        <w:rPr>
          <w:rFonts w:eastAsia="宋体"/>
          <w:b/>
          <w:bCs/>
          <w:sz w:val="21"/>
          <w:szCs w:val="21"/>
          <w:lang w:val="en-GB" w:eastAsia="zh-CN"/>
        </w:rPr>
        <w:t>.</w:t>
      </w:r>
    </w:p>
    <w:p w:rsidR="00173F88" w:rsidRPr="00582A6B" w:rsidRDefault="00173F88" w:rsidP="00173F88">
      <w:pPr>
        <w:pStyle w:val="BodyText"/>
        <w:tabs>
          <w:tab w:val="num" w:pos="226"/>
          <w:tab w:val="num" w:pos="284"/>
          <w:tab w:val="left" w:pos="5103"/>
        </w:tabs>
        <w:snapToGrid w:val="0"/>
        <w:rPr>
          <w:rFonts w:eastAsia="宋体"/>
          <w:b/>
          <w:bCs/>
          <w:sz w:val="21"/>
          <w:szCs w:val="21"/>
          <w:lang w:val="en-GB" w:eastAsia="zh-CN"/>
        </w:rPr>
      </w:pPr>
      <w:r w:rsidRPr="00582A6B">
        <w:rPr>
          <w:rFonts w:eastAsia="宋体"/>
          <w:b/>
          <w:bCs/>
          <w:sz w:val="21"/>
          <w:szCs w:val="21"/>
          <w:lang w:val="en-GB" w:eastAsia="zh-CN"/>
        </w:rPr>
        <w:t>Proposal 2: Introduce a new declaration item “Maximum supported speed” (Option 1).</w:t>
      </w:r>
    </w:p>
    <w:p w:rsidR="00173F88" w:rsidRDefault="00173F88" w:rsidP="00173F88">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3</w:t>
      </w:r>
      <w:r w:rsidRPr="009C0ACA">
        <w:rPr>
          <w:rFonts w:eastAsia="宋体"/>
          <w:b/>
          <w:bCs/>
          <w:sz w:val="21"/>
          <w:szCs w:val="21"/>
          <w:lang w:val="en-GB" w:eastAsia="zh-CN"/>
        </w:rPr>
        <w:t>:</w:t>
      </w:r>
      <w:r>
        <w:rPr>
          <w:rFonts w:eastAsia="宋体"/>
          <w:b/>
          <w:bCs/>
          <w:sz w:val="21"/>
          <w:szCs w:val="21"/>
          <w:lang w:val="en-GB" w:eastAsia="zh-CN"/>
        </w:rPr>
        <w:t xml:space="preserve"> New declaration item “Maximum supported speed” can override the declaration of 120kph, no separate declaration for 120kph (Option 3).</w:t>
      </w:r>
    </w:p>
    <w:p w:rsidR="00173F88" w:rsidRPr="00DA48D5" w:rsidRDefault="00173F88" w:rsidP="00173F88">
      <w:pPr>
        <w:pStyle w:val="BodyText"/>
        <w:tabs>
          <w:tab w:val="num" w:pos="226"/>
          <w:tab w:val="num" w:pos="284"/>
          <w:tab w:val="left" w:pos="5103"/>
        </w:tabs>
        <w:snapToGrid w:val="0"/>
        <w:rPr>
          <w:rFonts w:eastAsia="宋体"/>
          <w:b/>
          <w:bCs/>
          <w:sz w:val="21"/>
          <w:szCs w:val="21"/>
          <w:lang w:val="en-GB" w:eastAsia="zh-CN"/>
        </w:rPr>
      </w:pPr>
      <w:r w:rsidRPr="00DA48D5">
        <w:rPr>
          <w:rFonts w:eastAsia="宋体"/>
          <w:b/>
          <w:bCs/>
          <w:sz w:val="21"/>
          <w:szCs w:val="21"/>
          <w:lang w:val="en-GB" w:eastAsia="zh-CN"/>
        </w:rPr>
        <w:t>Proposal 4: The new declaration item “Maximum supported speed” should cover HST PUSCH, HST PRACH and UL TA (Option 1)</w:t>
      </w:r>
      <w:r>
        <w:rPr>
          <w:rFonts w:eastAsia="宋体"/>
          <w:b/>
          <w:bCs/>
          <w:sz w:val="21"/>
          <w:szCs w:val="21"/>
          <w:lang w:val="en-GB" w:eastAsia="zh-CN"/>
        </w:rPr>
        <w:t>.</w:t>
      </w:r>
    </w:p>
    <w:p w:rsidR="003E361E" w:rsidRDefault="00173F88" w:rsidP="009B2891">
      <w:pPr>
        <w:pStyle w:val="BodyText"/>
        <w:tabs>
          <w:tab w:val="num" w:pos="226"/>
          <w:tab w:val="num" w:pos="284"/>
          <w:tab w:val="left" w:pos="5103"/>
        </w:tabs>
        <w:snapToGrid w:val="0"/>
        <w:rPr>
          <w:rFonts w:eastAsia="宋体"/>
          <w:b/>
          <w:bCs/>
          <w:sz w:val="21"/>
          <w:szCs w:val="21"/>
          <w:lang w:val="en-GB" w:eastAsia="zh-CN"/>
        </w:rPr>
      </w:pPr>
      <w:r w:rsidRPr="00D2458F">
        <w:rPr>
          <w:rFonts w:eastAsia="宋体"/>
          <w:b/>
          <w:bCs/>
          <w:sz w:val="21"/>
          <w:szCs w:val="21"/>
          <w:lang w:val="en-GB" w:eastAsia="zh-CN"/>
        </w:rPr>
        <w:t xml:space="preserve">Proposal 5: Neither introduce new scenario X (option 3), nor any additional SCS/CBW combinations (Option 2).  </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83F7C" w:rsidRDefault="00D0160F" w:rsidP="00C32A03">
      <w:pPr>
        <w:pStyle w:val="List2"/>
      </w:pPr>
      <w:r w:rsidRPr="00D0160F">
        <w:t>R</w:t>
      </w:r>
      <w:r w:rsidR="00C32A03">
        <w:t xml:space="preserve">4-2005536 </w:t>
      </w:r>
      <w:r w:rsidR="00C32A03" w:rsidRPr="00C32A03">
        <w:rPr>
          <w:lang w:val="en-US"/>
        </w:rPr>
        <w:t>WF on Rel-16 NR HSTUL TA BS demodulation requirements</w:t>
      </w:r>
      <w:r w:rsidR="00C32A03">
        <w:rPr>
          <w:lang w:val="en-US"/>
        </w:rPr>
        <w:t>, ZTE</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ADE" w:rsidRDefault="007C2ADE" w:rsidP="00E7784C">
      <w:r>
        <w:separator/>
      </w:r>
    </w:p>
  </w:endnote>
  <w:endnote w:type="continuationSeparator" w:id="0">
    <w:p w:rsidR="007C2ADE" w:rsidRDefault="007C2AD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63307C" w:rsidRPr="0063307C">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ADE" w:rsidRDefault="007C2ADE" w:rsidP="00E7784C">
      <w:r>
        <w:separator/>
      </w:r>
    </w:p>
  </w:footnote>
  <w:footnote w:type="continuationSeparator" w:id="0">
    <w:p w:rsidR="007C2ADE" w:rsidRDefault="007C2ADE"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A002D27"/>
    <w:multiLevelType w:val="hybridMultilevel"/>
    <w:tmpl w:val="45DEC8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8"/>
  </w:num>
  <w:num w:numId="9">
    <w:abstractNumId w:val="6"/>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076F0"/>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13F7"/>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933"/>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1B2"/>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0F5"/>
    <w:rsid w:val="0017147B"/>
    <w:rsid w:val="00171487"/>
    <w:rsid w:val="00172360"/>
    <w:rsid w:val="00172914"/>
    <w:rsid w:val="00173DEB"/>
    <w:rsid w:val="00173F88"/>
    <w:rsid w:val="001743A3"/>
    <w:rsid w:val="0017502E"/>
    <w:rsid w:val="00176025"/>
    <w:rsid w:val="00176207"/>
    <w:rsid w:val="00176FD1"/>
    <w:rsid w:val="00177636"/>
    <w:rsid w:val="0017773C"/>
    <w:rsid w:val="00177B30"/>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6435"/>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7D57"/>
    <w:rsid w:val="004305B8"/>
    <w:rsid w:val="004316B6"/>
    <w:rsid w:val="00431C1D"/>
    <w:rsid w:val="0043389B"/>
    <w:rsid w:val="00434C4B"/>
    <w:rsid w:val="0043717E"/>
    <w:rsid w:val="00442AF8"/>
    <w:rsid w:val="00443E6C"/>
    <w:rsid w:val="00443EF6"/>
    <w:rsid w:val="004443DF"/>
    <w:rsid w:val="00444550"/>
    <w:rsid w:val="004451FB"/>
    <w:rsid w:val="00446F2A"/>
    <w:rsid w:val="004477AB"/>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4571"/>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2A6B"/>
    <w:rsid w:val="005835F5"/>
    <w:rsid w:val="00584BB6"/>
    <w:rsid w:val="00585ECE"/>
    <w:rsid w:val="00586406"/>
    <w:rsid w:val="00587275"/>
    <w:rsid w:val="00592893"/>
    <w:rsid w:val="00593C9E"/>
    <w:rsid w:val="00594935"/>
    <w:rsid w:val="00597615"/>
    <w:rsid w:val="005A1F63"/>
    <w:rsid w:val="005A2047"/>
    <w:rsid w:val="005A2117"/>
    <w:rsid w:val="005A21B6"/>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AD7"/>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07C"/>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77A74"/>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E84"/>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2ADE"/>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57894"/>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772"/>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9F7CA6"/>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63AB"/>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D14"/>
    <w:rsid w:val="00C25090"/>
    <w:rsid w:val="00C250FB"/>
    <w:rsid w:val="00C263F7"/>
    <w:rsid w:val="00C26EF3"/>
    <w:rsid w:val="00C31885"/>
    <w:rsid w:val="00C31E56"/>
    <w:rsid w:val="00C32A03"/>
    <w:rsid w:val="00C331CB"/>
    <w:rsid w:val="00C341FD"/>
    <w:rsid w:val="00C36A9E"/>
    <w:rsid w:val="00C36AD4"/>
    <w:rsid w:val="00C4347B"/>
    <w:rsid w:val="00C44337"/>
    <w:rsid w:val="00C444FE"/>
    <w:rsid w:val="00C44FC6"/>
    <w:rsid w:val="00C45BA8"/>
    <w:rsid w:val="00C469EC"/>
    <w:rsid w:val="00C46CD8"/>
    <w:rsid w:val="00C47BBA"/>
    <w:rsid w:val="00C50307"/>
    <w:rsid w:val="00C5089B"/>
    <w:rsid w:val="00C50E3A"/>
    <w:rsid w:val="00C5146D"/>
    <w:rsid w:val="00C51499"/>
    <w:rsid w:val="00C5184C"/>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58F"/>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48D5"/>
    <w:rsid w:val="00DA614A"/>
    <w:rsid w:val="00DA61A1"/>
    <w:rsid w:val="00DA6347"/>
    <w:rsid w:val="00DA6DEE"/>
    <w:rsid w:val="00DA7177"/>
    <w:rsid w:val="00DB0B04"/>
    <w:rsid w:val="00DB1263"/>
    <w:rsid w:val="00DB1E16"/>
    <w:rsid w:val="00DB56A0"/>
    <w:rsid w:val="00DB64CE"/>
    <w:rsid w:val="00DB6C84"/>
    <w:rsid w:val="00DB7F96"/>
    <w:rsid w:val="00DC0399"/>
    <w:rsid w:val="00DC0421"/>
    <w:rsid w:val="00DC04E1"/>
    <w:rsid w:val="00DC1544"/>
    <w:rsid w:val="00DC1549"/>
    <w:rsid w:val="00DC46E8"/>
    <w:rsid w:val="00DC76CF"/>
    <w:rsid w:val="00DD040A"/>
    <w:rsid w:val="00DD1E24"/>
    <w:rsid w:val="00DD3719"/>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4980"/>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0B75"/>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qFormat/>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4B627-A4CF-4C68-A479-F52ABB6C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2020-05-15T12:21:00Z</dcterms:created>
  <dcterms:modified xsi:type="dcterms:W3CDTF">2020-05-15T12:21:00Z</dcterms:modified>
</cp:coreProperties>
</file>